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9B4" w:rsidRDefault="00EA79B4" w:rsidP="0079742D">
      <w:pPr>
        <w:jc w:val="center"/>
        <w:rPr>
          <w:rFonts w:ascii="Times New Roman" w:hAnsi="Times New Roman" w:cs="Times New Roman"/>
          <w:b/>
          <w:sz w:val="24"/>
          <w:szCs w:val="24"/>
        </w:rPr>
      </w:pPr>
    </w:p>
    <w:p w:rsidR="0006499E" w:rsidRDefault="0006499E" w:rsidP="0079742D">
      <w:pPr>
        <w:jc w:val="center"/>
        <w:rPr>
          <w:rFonts w:ascii="Times New Roman" w:hAnsi="Times New Roman" w:cs="Times New Roman"/>
          <w:b/>
          <w:sz w:val="24"/>
          <w:szCs w:val="24"/>
        </w:rPr>
      </w:pPr>
    </w:p>
    <w:p w:rsidR="0006499E" w:rsidRDefault="0006499E" w:rsidP="0079742D">
      <w:pPr>
        <w:jc w:val="center"/>
        <w:rPr>
          <w:rFonts w:ascii="Times New Roman" w:hAnsi="Times New Roman" w:cs="Times New Roman"/>
          <w:b/>
          <w:sz w:val="24"/>
          <w:szCs w:val="24"/>
        </w:rPr>
      </w:pPr>
    </w:p>
    <w:p w:rsidR="0006499E" w:rsidRDefault="0006499E" w:rsidP="0079742D">
      <w:pPr>
        <w:jc w:val="center"/>
        <w:rPr>
          <w:rFonts w:ascii="Times New Roman" w:hAnsi="Times New Roman" w:cs="Times New Roman"/>
          <w:b/>
          <w:sz w:val="24"/>
          <w:szCs w:val="24"/>
        </w:rPr>
      </w:pPr>
    </w:p>
    <w:p w:rsidR="0006499E" w:rsidRDefault="0006499E" w:rsidP="0079742D">
      <w:pPr>
        <w:jc w:val="center"/>
        <w:rPr>
          <w:rFonts w:ascii="Times New Roman" w:hAnsi="Times New Roman" w:cs="Times New Roman"/>
          <w:b/>
          <w:sz w:val="24"/>
          <w:szCs w:val="24"/>
        </w:rPr>
      </w:pPr>
    </w:p>
    <w:p w:rsidR="00EA79B4" w:rsidRDefault="00EA79B4" w:rsidP="0079742D">
      <w:pPr>
        <w:jc w:val="center"/>
        <w:rPr>
          <w:rFonts w:ascii="Times New Roman" w:hAnsi="Times New Roman" w:cs="Times New Roman"/>
          <w:b/>
          <w:sz w:val="24"/>
          <w:szCs w:val="24"/>
        </w:rPr>
      </w:pPr>
    </w:p>
    <w:p w:rsidR="00CC1737" w:rsidRDefault="00CC1737" w:rsidP="0079742D">
      <w:pPr>
        <w:jc w:val="center"/>
        <w:rPr>
          <w:rFonts w:ascii="Times New Roman" w:hAnsi="Times New Roman" w:cs="Times New Roman"/>
          <w:b/>
          <w:sz w:val="24"/>
          <w:szCs w:val="24"/>
        </w:rPr>
      </w:pPr>
      <w:r>
        <w:rPr>
          <w:rFonts w:ascii="Times New Roman" w:hAnsi="Times New Roman" w:cs="Times New Roman"/>
          <w:b/>
          <w:sz w:val="24"/>
          <w:szCs w:val="24"/>
        </w:rPr>
        <w:t>Examining the Effectiveness of Group Work in Education</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br/>
        <w:t>Does it Work?</w:t>
      </w:r>
    </w:p>
    <w:p w:rsidR="0079742D" w:rsidRDefault="0079742D" w:rsidP="0079742D">
      <w:pPr>
        <w:jc w:val="center"/>
        <w:rPr>
          <w:rFonts w:ascii="Times New Roman" w:hAnsi="Times New Roman" w:cs="Times New Roman"/>
          <w:b/>
          <w:sz w:val="24"/>
          <w:szCs w:val="24"/>
        </w:rPr>
      </w:pPr>
      <w:r>
        <w:rPr>
          <w:rFonts w:ascii="Times New Roman" w:hAnsi="Times New Roman" w:cs="Times New Roman"/>
          <w:b/>
          <w:sz w:val="24"/>
          <w:szCs w:val="24"/>
        </w:rPr>
        <w:t>Chantelle Roy</w:t>
      </w:r>
    </w:p>
    <w:p w:rsidR="00EA79B4" w:rsidRDefault="0045429D" w:rsidP="0045429D">
      <w:pPr>
        <w:tabs>
          <w:tab w:val="center" w:pos="4680"/>
          <w:tab w:val="left" w:pos="7410"/>
        </w:tabs>
        <w:rPr>
          <w:rFonts w:ascii="Times New Roman" w:hAnsi="Times New Roman" w:cs="Times New Roman"/>
          <w:b/>
          <w:sz w:val="24"/>
          <w:szCs w:val="24"/>
        </w:rPr>
      </w:pPr>
      <w:r>
        <w:rPr>
          <w:rFonts w:ascii="Times New Roman" w:hAnsi="Times New Roman" w:cs="Times New Roman"/>
          <w:b/>
          <w:sz w:val="24"/>
          <w:szCs w:val="24"/>
        </w:rPr>
        <w:tab/>
      </w:r>
    </w:p>
    <w:p w:rsidR="00EA79B4" w:rsidRDefault="00EA79B4" w:rsidP="0045429D">
      <w:pPr>
        <w:tabs>
          <w:tab w:val="center" w:pos="4680"/>
          <w:tab w:val="left" w:pos="7410"/>
        </w:tabs>
        <w:rPr>
          <w:rFonts w:ascii="Times New Roman" w:hAnsi="Times New Roman" w:cs="Times New Roman"/>
          <w:b/>
          <w:sz w:val="24"/>
          <w:szCs w:val="24"/>
        </w:rPr>
      </w:pPr>
    </w:p>
    <w:p w:rsidR="00EA79B4" w:rsidRDefault="00EA79B4" w:rsidP="0045429D">
      <w:pPr>
        <w:tabs>
          <w:tab w:val="center" w:pos="4680"/>
          <w:tab w:val="left" w:pos="7410"/>
        </w:tabs>
        <w:rPr>
          <w:rFonts w:ascii="Times New Roman" w:hAnsi="Times New Roman" w:cs="Times New Roman"/>
          <w:b/>
          <w:sz w:val="24"/>
          <w:szCs w:val="24"/>
        </w:rPr>
      </w:pPr>
    </w:p>
    <w:p w:rsidR="00EA79B4" w:rsidRDefault="00EA79B4" w:rsidP="0045429D">
      <w:pPr>
        <w:tabs>
          <w:tab w:val="center" w:pos="4680"/>
          <w:tab w:val="left" w:pos="7410"/>
        </w:tabs>
        <w:rPr>
          <w:rFonts w:ascii="Times New Roman" w:hAnsi="Times New Roman" w:cs="Times New Roman"/>
          <w:b/>
          <w:sz w:val="24"/>
          <w:szCs w:val="24"/>
        </w:rPr>
      </w:pPr>
    </w:p>
    <w:p w:rsidR="00EA79B4" w:rsidRDefault="00EA79B4" w:rsidP="00EA79B4">
      <w:pPr>
        <w:tabs>
          <w:tab w:val="center" w:pos="4680"/>
          <w:tab w:val="left" w:pos="7410"/>
        </w:tabs>
        <w:jc w:val="center"/>
        <w:rPr>
          <w:rFonts w:ascii="Times New Roman" w:hAnsi="Times New Roman" w:cs="Times New Roman"/>
          <w:b/>
          <w:sz w:val="24"/>
          <w:szCs w:val="24"/>
        </w:rPr>
      </w:pPr>
    </w:p>
    <w:p w:rsidR="00EA79B4" w:rsidRDefault="00EA79B4" w:rsidP="00EA79B4">
      <w:pPr>
        <w:tabs>
          <w:tab w:val="center" w:pos="4680"/>
          <w:tab w:val="left" w:pos="7410"/>
        </w:tabs>
        <w:jc w:val="center"/>
        <w:rPr>
          <w:rFonts w:ascii="Times New Roman" w:hAnsi="Times New Roman" w:cs="Times New Roman"/>
          <w:b/>
          <w:sz w:val="24"/>
          <w:szCs w:val="24"/>
        </w:rPr>
      </w:pPr>
    </w:p>
    <w:p w:rsidR="00EA79B4" w:rsidRDefault="00EA79B4" w:rsidP="00EA79B4">
      <w:pPr>
        <w:tabs>
          <w:tab w:val="center" w:pos="4680"/>
          <w:tab w:val="left" w:pos="7410"/>
        </w:tabs>
        <w:jc w:val="center"/>
        <w:rPr>
          <w:rFonts w:ascii="Times New Roman" w:hAnsi="Times New Roman" w:cs="Times New Roman"/>
          <w:b/>
          <w:sz w:val="24"/>
          <w:szCs w:val="24"/>
        </w:rPr>
      </w:pPr>
    </w:p>
    <w:p w:rsidR="0006499E" w:rsidRDefault="0006499E" w:rsidP="00EA79B4">
      <w:pPr>
        <w:tabs>
          <w:tab w:val="center" w:pos="4680"/>
          <w:tab w:val="left" w:pos="7410"/>
        </w:tabs>
        <w:jc w:val="center"/>
        <w:rPr>
          <w:rFonts w:ascii="Times New Roman" w:hAnsi="Times New Roman" w:cs="Times New Roman"/>
          <w:b/>
          <w:sz w:val="24"/>
          <w:szCs w:val="24"/>
        </w:rPr>
      </w:pPr>
    </w:p>
    <w:p w:rsidR="0006499E" w:rsidRDefault="0006499E" w:rsidP="00EA79B4">
      <w:pPr>
        <w:tabs>
          <w:tab w:val="center" w:pos="4680"/>
          <w:tab w:val="left" w:pos="7410"/>
        </w:tabs>
        <w:jc w:val="center"/>
        <w:rPr>
          <w:rFonts w:ascii="Times New Roman" w:hAnsi="Times New Roman" w:cs="Times New Roman"/>
          <w:b/>
          <w:sz w:val="24"/>
          <w:szCs w:val="24"/>
        </w:rPr>
      </w:pPr>
    </w:p>
    <w:p w:rsidR="0006499E" w:rsidRDefault="0006499E" w:rsidP="00EA79B4">
      <w:pPr>
        <w:tabs>
          <w:tab w:val="center" w:pos="4680"/>
          <w:tab w:val="left" w:pos="7410"/>
        </w:tabs>
        <w:jc w:val="center"/>
        <w:rPr>
          <w:rFonts w:ascii="Times New Roman" w:hAnsi="Times New Roman" w:cs="Times New Roman"/>
          <w:b/>
          <w:sz w:val="24"/>
          <w:szCs w:val="24"/>
        </w:rPr>
      </w:pPr>
    </w:p>
    <w:p w:rsidR="0006499E" w:rsidRDefault="0006499E" w:rsidP="00EA79B4">
      <w:pPr>
        <w:tabs>
          <w:tab w:val="center" w:pos="4680"/>
          <w:tab w:val="left" w:pos="7410"/>
        </w:tabs>
        <w:jc w:val="center"/>
        <w:rPr>
          <w:rFonts w:ascii="Times New Roman" w:hAnsi="Times New Roman" w:cs="Times New Roman"/>
          <w:b/>
          <w:sz w:val="24"/>
          <w:szCs w:val="24"/>
        </w:rPr>
      </w:pPr>
    </w:p>
    <w:p w:rsidR="0006499E" w:rsidRDefault="0006499E" w:rsidP="00EA79B4">
      <w:pPr>
        <w:tabs>
          <w:tab w:val="center" w:pos="4680"/>
          <w:tab w:val="left" w:pos="7410"/>
        </w:tabs>
        <w:jc w:val="center"/>
        <w:rPr>
          <w:rFonts w:ascii="Times New Roman" w:hAnsi="Times New Roman" w:cs="Times New Roman"/>
          <w:b/>
          <w:sz w:val="24"/>
          <w:szCs w:val="24"/>
        </w:rPr>
      </w:pPr>
    </w:p>
    <w:p w:rsidR="0006499E" w:rsidRDefault="0006499E" w:rsidP="00EA79B4">
      <w:pPr>
        <w:tabs>
          <w:tab w:val="center" w:pos="4680"/>
          <w:tab w:val="left" w:pos="7410"/>
        </w:tabs>
        <w:jc w:val="center"/>
        <w:rPr>
          <w:rFonts w:ascii="Times New Roman" w:hAnsi="Times New Roman" w:cs="Times New Roman"/>
          <w:b/>
          <w:sz w:val="24"/>
          <w:szCs w:val="24"/>
        </w:rPr>
      </w:pPr>
    </w:p>
    <w:p w:rsidR="0006499E" w:rsidRDefault="0006499E" w:rsidP="00EA79B4">
      <w:pPr>
        <w:tabs>
          <w:tab w:val="center" w:pos="4680"/>
          <w:tab w:val="left" w:pos="7410"/>
        </w:tabs>
        <w:jc w:val="center"/>
        <w:rPr>
          <w:rFonts w:ascii="Times New Roman" w:hAnsi="Times New Roman" w:cs="Times New Roman"/>
          <w:b/>
          <w:sz w:val="24"/>
          <w:szCs w:val="24"/>
        </w:rPr>
      </w:pPr>
    </w:p>
    <w:p w:rsidR="0006499E" w:rsidRDefault="0006499E" w:rsidP="00EA79B4">
      <w:pPr>
        <w:tabs>
          <w:tab w:val="center" w:pos="4680"/>
          <w:tab w:val="left" w:pos="7410"/>
        </w:tabs>
        <w:jc w:val="center"/>
        <w:rPr>
          <w:rFonts w:ascii="Times New Roman" w:hAnsi="Times New Roman" w:cs="Times New Roman"/>
          <w:b/>
          <w:sz w:val="24"/>
          <w:szCs w:val="24"/>
        </w:rPr>
      </w:pPr>
    </w:p>
    <w:p w:rsidR="0006499E" w:rsidRDefault="0006499E" w:rsidP="00EA79B4">
      <w:pPr>
        <w:tabs>
          <w:tab w:val="center" w:pos="4680"/>
          <w:tab w:val="left" w:pos="7410"/>
        </w:tabs>
        <w:jc w:val="center"/>
        <w:rPr>
          <w:rFonts w:ascii="Times New Roman" w:hAnsi="Times New Roman" w:cs="Times New Roman"/>
          <w:b/>
          <w:sz w:val="24"/>
          <w:szCs w:val="24"/>
        </w:rPr>
      </w:pPr>
    </w:p>
    <w:p w:rsidR="0006499E" w:rsidRDefault="0006499E" w:rsidP="00EA79B4">
      <w:pPr>
        <w:tabs>
          <w:tab w:val="center" w:pos="4680"/>
          <w:tab w:val="left" w:pos="7410"/>
        </w:tabs>
        <w:jc w:val="center"/>
        <w:rPr>
          <w:rFonts w:ascii="Times New Roman" w:hAnsi="Times New Roman" w:cs="Times New Roman"/>
          <w:b/>
          <w:sz w:val="24"/>
          <w:szCs w:val="24"/>
        </w:rPr>
      </w:pPr>
    </w:p>
    <w:p w:rsidR="0079742D" w:rsidRDefault="0079742D" w:rsidP="00EA79B4">
      <w:pPr>
        <w:tabs>
          <w:tab w:val="center" w:pos="4680"/>
          <w:tab w:val="left" w:pos="7410"/>
        </w:tabs>
        <w:jc w:val="center"/>
        <w:rPr>
          <w:rFonts w:ascii="Times New Roman" w:hAnsi="Times New Roman" w:cs="Times New Roman"/>
          <w:b/>
          <w:sz w:val="24"/>
          <w:szCs w:val="24"/>
        </w:rPr>
      </w:pPr>
      <w:r>
        <w:rPr>
          <w:rFonts w:ascii="Times New Roman" w:hAnsi="Times New Roman" w:cs="Times New Roman"/>
          <w:b/>
          <w:sz w:val="24"/>
          <w:szCs w:val="24"/>
        </w:rPr>
        <w:t>Vancouver Island University</w:t>
      </w:r>
    </w:p>
    <w:p w:rsidR="0079742D" w:rsidRDefault="0079742D" w:rsidP="0045429D">
      <w:pPr>
        <w:tabs>
          <w:tab w:val="center" w:pos="4680"/>
          <w:tab w:val="left" w:pos="7410"/>
        </w:tabs>
        <w:rPr>
          <w:rFonts w:ascii="Times New Roman" w:hAnsi="Times New Roman" w:cs="Times New Roman"/>
          <w:b/>
          <w:sz w:val="24"/>
          <w:szCs w:val="24"/>
        </w:rPr>
      </w:pPr>
      <w:r>
        <w:rPr>
          <w:rFonts w:ascii="Times New Roman" w:hAnsi="Times New Roman" w:cs="Times New Roman"/>
          <w:b/>
          <w:sz w:val="24"/>
          <w:szCs w:val="24"/>
        </w:rPr>
        <w:br w:type="page"/>
      </w:r>
    </w:p>
    <w:p w:rsidR="0079742D" w:rsidRPr="0079742D" w:rsidRDefault="0079742D" w:rsidP="0079742D">
      <w:pPr>
        <w:jc w:val="center"/>
        <w:rPr>
          <w:rFonts w:ascii="Times New Roman" w:hAnsi="Times New Roman" w:cs="Times New Roman"/>
          <w:b/>
          <w:sz w:val="24"/>
          <w:szCs w:val="24"/>
        </w:rPr>
      </w:pPr>
    </w:p>
    <w:p w:rsidR="00584173" w:rsidRDefault="00CC1737" w:rsidP="00912455">
      <w:pPr>
        <w:spacing w:line="480" w:lineRule="auto"/>
        <w:rPr>
          <w:rFonts w:ascii="Times New Roman" w:hAnsi="Times New Roman" w:cs="Times New Roman"/>
          <w:sz w:val="24"/>
          <w:szCs w:val="24"/>
        </w:rPr>
      </w:pPr>
      <w:r>
        <w:rPr>
          <w:rFonts w:ascii="Times New Roman" w:hAnsi="Times New Roman" w:cs="Times New Roman"/>
          <w:sz w:val="24"/>
          <w:szCs w:val="24"/>
        </w:rPr>
        <w:t xml:space="preserve">     Group work has seen a rise in popularity in education in recent years.  </w:t>
      </w:r>
      <w:r w:rsidR="00042048">
        <w:rPr>
          <w:rFonts w:ascii="Times New Roman" w:hAnsi="Times New Roman" w:cs="Times New Roman"/>
          <w:sz w:val="24"/>
          <w:szCs w:val="24"/>
        </w:rPr>
        <w:t xml:space="preserve">Eighty-two percent of respondents to a recent survey indicated that they have used group work in their teaching practice.  </w:t>
      </w:r>
      <w:r>
        <w:rPr>
          <w:rFonts w:ascii="Times New Roman" w:hAnsi="Times New Roman" w:cs="Times New Roman"/>
          <w:sz w:val="24"/>
          <w:szCs w:val="24"/>
        </w:rPr>
        <w:t>The premise is that group work develops co-operative skills that are required in the work force and results in higher achievement.  Research to support this premise is still in it</w:t>
      </w:r>
      <w:r w:rsidR="00950374">
        <w:rPr>
          <w:rFonts w:ascii="Times New Roman" w:hAnsi="Times New Roman" w:cs="Times New Roman"/>
          <w:sz w:val="24"/>
          <w:szCs w:val="24"/>
        </w:rPr>
        <w:t xml:space="preserve">s infancy but </w:t>
      </w:r>
      <w:proofErr w:type="spellStart"/>
      <w:r w:rsidR="00950374">
        <w:rPr>
          <w:rFonts w:ascii="Times New Roman" w:hAnsi="Times New Roman" w:cs="Times New Roman"/>
          <w:sz w:val="24"/>
          <w:szCs w:val="24"/>
        </w:rPr>
        <w:t>Ch</w:t>
      </w:r>
      <w:r w:rsidR="0014541B">
        <w:rPr>
          <w:rFonts w:ascii="Times New Roman" w:hAnsi="Times New Roman" w:cs="Times New Roman"/>
          <w:sz w:val="24"/>
          <w:szCs w:val="24"/>
        </w:rPr>
        <w:t>i</w:t>
      </w:r>
      <w:r w:rsidR="00950374">
        <w:rPr>
          <w:rFonts w:ascii="Times New Roman" w:hAnsi="Times New Roman" w:cs="Times New Roman"/>
          <w:sz w:val="24"/>
          <w:szCs w:val="24"/>
        </w:rPr>
        <w:t>riac</w:t>
      </w:r>
      <w:proofErr w:type="spellEnd"/>
      <w:r w:rsidR="00950374">
        <w:rPr>
          <w:rFonts w:ascii="Times New Roman" w:hAnsi="Times New Roman" w:cs="Times New Roman"/>
          <w:sz w:val="24"/>
          <w:szCs w:val="24"/>
        </w:rPr>
        <w:t xml:space="preserve"> (2014) states </w:t>
      </w:r>
      <w:r w:rsidR="00875745">
        <w:rPr>
          <w:rFonts w:ascii="Times New Roman" w:hAnsi="Times New Roman"/>
          <w:sz w:val="24"/>
        </w:rPr>
        <w:t>“…g</w:t>
      </w:r>
      <w:r w:rsidR="00950374" w:rsidRPr="002261F9">
        <w:rPr>
          <w:rFonts w:ascii="Times New Roman" w:hAnsi="Times New Roman"/>
          <w:sz w:val="24"/>
        </w:rPr>
        <w:t>roup</w:t>
      </w:r>
      <w:r w:rsidR="00950374">
        <w:rPr>
          <w:rFonts w:ascii="Times New Roman" w:hAnsi="Times New Roman"/>
          <w:sz w:val="24"/>
        </w:rPr>
        <w:t xml:space="preserve"> </w:t>
      </w:r>
      <w:r w:rsidR="00950374" w:rsidRPr="002261F9">
        <w:rPr>
          <w:rFonts w:ascii="Times New Roman" w:hAnsi="Times New Roman"/>
          <w:sz w:val="24"/>
        </w:rPr>
        <w:t>work</w:t>
      </w:r>
      <w:r w:rsidR="00950374">
        <w:rPr>
          <w:rFonts w:ascii="Times New Roman" w:hAnsi="Times New Roman"/>
          <w:sz w:val="24"/>
        </w:rPr>
        <w:t xml:space="preserve"> </w:t>
      </w:r>
      <w:r w:rsidR="00950374" w:rsidRPr="002261F9">
        <w:rPr>
          <w:rFonts w:ascii="Times New Roman" w:hAnsi="Times New Roman"/>
          <w:sz w:val="24"/>
        </w:rPr>
        <w:t>is</w:t>
      </w:r>
      <w:r w:rsidR="00950374">
        <w:rPr>
          <w:rFonts w:ascii="Times New Roman" w:hAnsi="Times New Roman"/>
          <w:sz w:val="24"/>
        </w:rPr>
        <w:t xml:space="preserve"> </w:t>
      </w:r>
      <w:r w:rsidR="00950374" w:rsidRPr="002261F9">
        <w:rPr>
          <w:rFonts w:ascii="Times New Roman" w:hAnsi="Times New Roman"/>
          <w:sz w:val="24"/>
        </w:rPr>
        <w:t>used</w:t>
      </w:r>
      <w:r w:rsidR="00950374">
        <w:rPr>
          <w:rFonts w:ascii="Times New Roman" w:hAnsi="Times New Roman"/>
          <w:sz w:val="24"/>
        </w:rPr>
        <w:t xml:space="preserve"> </w:t>
      </w:r>
      <w:r w:rsidR="00950374" w:rsidRPr="002261F9">
        <w:rPr>
          <w:rFonts w:ascii="Times New Roman" w:hAnsi="Times New Roman"/>
          <w:sz w:val="24"/>
        </w:rPr>
        <w:t>as</w:t>
      </w:r>
      <w:r w:rsidR="00950374">
        <w:rPr>
          <w:rFonts w:ascii="Times New Roman" w:hAnsi="Times New Roman"/>
          <w:sz w:val="24"/>
        </w:rPr>
        <w:t xml:space="preserve"> </w:t>
      </w:r>
      <w:r w:rsidR="00950374" w:rsidRPr="002261F9">
        <w:rPr>
          <w:rFonts w:ascii="Times New Roman" w:hAnsi="Times New Roman"/>
          <w:sz w:val="24"/>
        </w:rPr>
        <w:t>a</w:t>
      </w:r>
      <w:r w:rsidR="00950374">
        <w:rPr>
          <w:rFonts w:ascii="Times New Roman" w:hAnsi="Times New Roman"/>
          <w:sz w:val="24"/>
        </w:rPr>
        <w:t xml:space="preserve"> </w:t>
      </w:r>
      <w:r w:rsidR="00950374" w:rsidRPr="002261F9">
        <w:rPr>
          <w:rFonts w:ascii="Times New Roman" w:hAnsi="Times New Roman"/>
          <w:sz w:val="24"/>
        </w:rPr>
        <w:t>means</w:t>
      </w:r>
      <w:r w:rsidR="00950374">
        <w:rPr>
          <w:rFonts w:ascii="Times New Roman" w:hAnsi="Times New Roman"/>
          <w:sz w:val="24"/>
        </w:rPr>
        <w:t xml:space="preserve"> </w:t>
      </w:r>
      <w:r w:rsidR="00950374" w:rsidRPr="002261F9">
        <w:rPr>
          <w:rFonts w:ascii="Times New Roman" w:hAnsi="Times New Roman"/>
          <w:sz w:val="24"/>
        </w:rPr>
        <w:t>for</w:t>
      </w:r>
      <w:r w:rsidR="00950374">
        <w:rPr>
          <w:rFonts w:ascii="Times New Roman" w:hAnsi="Times New Roman"/>
          <w:sz w:val="24"/>
        </w:rPr>
        <w:t xml:space="preserve"> </w:t>
      </w:r>
      <w:r w:rsidR="00950374" w:rsidRPr="002261F9">
        <w:rPr>
          <w:rFonts w:ascii="Times New Roman" w:hAnsi="Times New Roman"/>
          <w:sz w:val="24"/>
        </w:rPr>
        <w:t>learning</w:t>
      </w:r>
      <w:r w:rsidR="00950374">
        <w:rPr>
          <w:rFonts w:ascii="Times New Roman" w:hAnsi="Times New Roman"/>
          <w:sz w:val="24"/>
        </w:rPr>
        <w:t xml:space="preserve"> </w:t>
      </w:r>
      <w:r w:rsidR="00950374" w:rsidRPr="002261F9">
        <w:rPr>
          <w:rFonts w:ascii="Times New Roman" w:hAnsi="Times New Roman"/>
          <w:sz w:val="24"/>
        </w:rPr>
        <w:t>at</w:t>
      </w:r>
      <w:r w:rsidR="00950374">
        <w:rPr>
          <w:rFonts w:ascii="Times New Roman" w:hAnsi="Times New Roman"/>
          <w:sz w:val="24"/>
        </w:rPr>
        <w:t xml:space="preserve"> </w:t>
      </w:r>
      <w:r w:rsidR="00950374" w:rsidRPr="002261F9">
        <w:rPr>
          <w:rFonts w:ascii="Times New Roman" w:hAnsi="Times New Roman"/>
          <w:sz w:val="24"/>
        </w:rPr>
        <w:t>all</w:t>
      </w:r>
      <w:r w:rsidR="00950374">
        <w:rPr>
          <w:rFonts w:ascii="Times New Roman" w:hAnsi="Times New Roman"/>
          <w:sz w:val="24"/>
        </w:rPr>
        <w:t xml:space="preserve"> </w:t>
      </w:r>
      <w:r w:rsidR="00950374" w:rsidRPr="002261F9">
        <w:rPr>
          <w:rFonts w:ascii="Times New Roman" w:hAnsi="Times New Roman"/>
          <w:sz w:val="24"/>
        </w:rPr>
        <w:t>levels</w:t>
      </w:r>
      <w:r w:rsidR="00950374">
        <w:rPr>
          <w:rFonts w:ascii="Times New Roman" w:hAnsi="Times New Roman"/>
          <w:sz w:val="24"/>
        </w:rPr>
        <w:t xml:space="preserve"> </w:t>
      </w:r>
      <w:r w:rsidR="00950374" w:rsidRPr="002261F9">
        <w:rPr>
          <w:rFonts w:ascii="Times New Roman" w:hAnsi="Times New Roman"/>
          <w:sz w:val="24"/>
        </w:rPr>
        <w:t>in</w:t>
      </w:r>
      <w:r w:rsidR="00950374">
        <w:rPr>
          <w:rFonts w:ascii="Times New Roman" w:hAnsi="Times New Roman"/>
          <w:sz w:val="24"/>
        </w:rPr>
        <w:t xml:space="preserve"> </w:t>
      </w:r>
      <w:r w:rsidR="00950374" w:rsidRPr="002261F9">
        <w:rPr>
          <w:rFonts w:ascii="Times New Roman" w:hAnsi="Times New Roman"/>
          <w:sz w:val="24"/>
        </w:rPr>
        <w:t>educational</w:t>
      </w:r>
      <w:r w:rsidR="00950374">
        <w:rPr>
          <w:rFonts w:ascii="Times New Roman" w:hAnsi="Times New Roman"/>
          <w:sz w:val="24"/>
        </w:rPr>
        <w:t xml:space="preserve"> </w:t>
      </w:r>
      <w:r w:rsidR="00950374" w:rsidRPr="002261F9">
        <w:rPr>
          <w:rFonts w:ascii="Times New Roman" w:hAnsi="Times New Roman"/>
          <w:sz w:val="24"/>
        </w:rPr>
        <w:t>systems.</w:t>
      </w:r>
      <w:r w:rsidR="00950374">
        <w:rPr>
          <w:rFonts w:ascii="Times New Roman" w:hAnsi="Times New Roman"/>
          <w:sz w:val="24"/>
        </w:rPr>
        <w:t xml:space="preserve">  </w:t>
      </w:r>
      <w:r w:rsidR="00950374" w:rsidRPr="002261F9">
        <w:rPr>
          <w:rFonts w:ascii="Times New Roman" w:hAnsi="Times New Roman"/>
          <w:sz w:val="24"/>
        </w:rPr>
        <w:t>There</w:t>
      </w:r>
      <w:r w:rsidR="00950374">
        <w:rPr>
          <w:rFonts w:ascii="Times New Roman" w:hAnsi="Times New Roman"/>
          <w:sz w:val="24"/>
        </w:rPr>
        <w:t xml:space="preserve"> </w:t>
      </w:r>
      <w:r w:rsidR="00950374" w:rsidRPr="002261F9">
        <w:rPr>
          <w:rFonts w:ascii="Times New Roman" w:hAnsi="Times New Roman"/>
          <w:sz w:val="24"/>
        </w:rPr>
        <w:t>is</w:t>
      </w:r>
      <w:r w:rsidR="00950374">
        <w:rPr>
          <w:rFonts w:ascii="Times New Roman" w:hAnsi="Times New Roman"/>
          <w:sz w:val="24"/>
        </w:rPr>
        <w:t xml:space="preserve"> </w:t>
      </w:r>
      <w:r w:rsidR="00950374" w:rsidRPr="002261F9">
        <w:rPr>
          <w:rFonts w:ascii="Times New Roman" w:hAnsi="Times New Roman"/>
          <w:sz w:val="24"/>
        </w:rPr>
        <w:t>strong</w:t>
      </w:r>
      <w:r w:rsidR="00950374">
        <w:rPr>
          <w:rFonts w:ascii="Times New Roman" w:hAnsi="Times New Roman"/>
          <w:sz w:val="24"/>
        </w:rPr>
        <w:t xml:space="preserve"> </w:t>
      </w:r>
      <w:r w:rsidR="00950374" w:rsidRPr="002261F9">
        <w:rPr>
          <w:rFonts w:ascii="Times New Roman" w:hAnsi="Times New Roman"/>
          <w:sz w:val="24"/>
        </w:rPr>
        <w:t>scientific</w:t>
      </w:r>
      <w:r w:rsidR="00950374">
        <w:rPr>
          <w:rFonts w:ascii="Times New Roman" w:hAnsi="Times New Roman"/>
          <w:sz w:val="24"/>
        </w:rPr>
        <w:t xml:space="preserve"> </w:t>
      </w:r>
      <w:r w:rsidR="00950374" w:rsidRPr="002261F9">
        <w:rPr>
          <w:rFonts w:ascii="Times New Roman" w:hAnsi="Times New Roman"/>
          <w:sz w:val="24"/>
        </w:rPr>
        <w:t>support</w:t>
      </w:r>
      <w:r w:rsidR="00950374">
        <w:rPr>
          <w:rFonts w:ascii="Times New Roman" w:hAnsi="Times New Roman"/>
          <w:sz w:val="24"/>
        </w:rPr>
        <w:t xml:space="preserve"> </w:t>
      </w:r>
      <w:r w:rsidR="00950374" w:rsidRPr="002261F9">
        <w:rPr>
          <w:rFonts w:ascii="Times New Roman" w:hAnsi="Times New Roman"/>
          <w:sz w:val="24"/>
        </w:rPr>
        <w:t>for</w:t>
      </w:r>
      <w:r w:rsidR="00950374">
        <w:rPr>
          <w:rFonts w:ascii="Times New Roman" w:hAnsi="Times New Roman"/>
          <w:sz w:val="24"/>
        </w:rPr>
        <w:t xml:space="preserve"> </w:t>
      </w:r>
      <w:r w:rsidR="00950374" w:rsidRPr="002261F9">
        <w:rPr>
          <w:rFonts w:ascii="Times New Roman" w:hAnsi="Times New Roman"/>
          <w:sz w:val="24"/>
        </w:rPr>
        <w:t>the</w:t>
      </w:r>
      <w:r w:rsidR="00950374">
        <w:rPr>
          <w:rFonts w:ascii="Times New Roman" w:hAnsi="Times New Roman"/>
          <w:sz w:val="24"/>
        </w:rPr>
        <w:t xml:space="preserve"> </w:t>
      </w:r>
      <w:r w:rsidR="00950374" w:rsidRPr="002261F9">
        <w:rPr>
          <w:rFonts w:ascii="Times New Roman" w:hAnsi="Times New Roman"/>
          <w:sz w:val="24"/>
        </w:rPr>
        <w:t>benefits</w:t>
      </w:r>
      <w:r w:rsidR="00950374">
        <w:rPr>
          <w:rFonts w:ascii="Times New Roman" w:hAnsi="Times New Roman"/>
          <w:sz w:val="24"/>
        </w:rPr>
        <w:t xml:space="preserve"> </w:t>
      </w:r>
      <w:r w:rsidR="00950374" w:rsidRPr="002261F9">
        <w:rPr>
          <w:rFonts w:ascii="Times New Roman" w:hAnsi="Times New Roman"/>
          <w:sz w:val="24"/>
        </w:rPr>
        <w:t>of</w:t>
      </w:r>
      <w:r w:rsidR="00950374">
        <w:rPr>
          <w:rFonts w:ascii="Times New Roman" w:hAnsi="Times New Roman"/>
          <w:sz w:val="24"/>
        </w:rPr>
        <w:t xml:space="preserve"> </w:t>
      </w:r>
      <w:r w:rsidR="00950374" w:rsidRPr="002261F9">
        <w:rPr>
          <w:rFonts w:ascii="Times New Roman" w:hAnsi="Times New Roman"/>
          <w:sz w:val="24"/>
        </w:rPr>
        <w:t>having</w:t>
      </w:r>
      <w:r w:rsidR="00950374">
        <w:rPr>
          <w:rFonts w:ascii="Times New Roman" w:hAnsi="Times New Roman"/>
          <w:sz w:val="24"/>
        </w:rPr>
        <w:t xml:space="preserve"> </w:t>
      </w:r>
      <w:r w:rsidR="00950374" w:rsidRPr="002261F9">
        <w:rPr>
          <w:rFonts w:ascii="Times New Roman" w:hAnsi="Times New Roman"/>
          <w:sz w:val="24"/>
        </w:rPr>
        <w:t>students</w:t>
      </w:r>
      <w:r w:rsidR="00950374">
        <w:rPr>
          <w:rFonts w:ascii="Times New Roman" w:hAnsi="Times New Roman"/>
          <w:sz w:val="24"/>
        </w:rPr>
        <w:t xml:space="preserve"> </w:t>
      </w:r>
      <w:r w:rsidR="00950374" w:rsidRPr="002261F9">
        <w:rPr>
          <w:rFonts w:ascii="Times New Roman" w:hAnsi="Times New Roman"/>
          <w:sz w:val="24"/>
        </w:rPr>
        <w:t>learning</w:t>
      </w:r>
      <w:r w:rsidR="00950374">
        <w:rPr>
          <w:rFonts w:ascii="Times New Roman" w:hAnsi="Times New Roman"/>
          <w:sz w:val="24"/>
        </w:rPr>
        <w:t xml:space="preserve"> </w:t>
      </w:r>
      <w:r w:rsidR="00950374" w:rsidRPr="002261F9">
        <w:rPr>
          <w:rFonts w:ascii="Times New Roman" w:hAnsi="Times New Roman"/>
          <w:sz w:val="24"/>
        </w:rPr>
        <w:t>and</w:t>
      </w:r>
      <w:r w:rsidR="00950374">
        <w:rPr>
          <w:rFonts w:ascii="Times New Roman" w:hAnsi="Times New Roman"/>
          <w:sz w:val="24"/>
        </w:rPr>
        <w:t xml:space="preserve"> </w:t>
      </w:r>
      <w:r w:rsidR="00950374" w:rsidRPr="002261F9">
        <w:rPr>
          <w:rFonts w:ascii="Times New Roman" w:hAnsi="Times New Roman"/>
          <w:sz w:val="24"/>
        </w:rPr>
        <w:t>working</w:t>
      </w:r>
      <w:r w:rsidR="00950374">
        <w:rPr>
          <w:rFonts w:ascii="Times New Roman" w:hAnsi="Times New Roman"/>
          <w:sz w:val="24"/>
        </w:rPr>
        <w:t xml:space="preserve"> </w:t>
      </w:r>
      <w:r w:rsidR="00950374" w:rsidRPr="002261F9">
        <w:rPr>
          <w:rFonts w:ascii="Times New Roman" w:hAnsi="Times New Roman"/>
          <w:sz w:val="24"/>
        </w:rPr>
        <w:t>in</w:t>
      </w:r>
      <w:r w:rsidR="00950374">
        <w:rPr>
          <w:rFonts w:ascii="Times New Roman" w:hAnsi="Times New Roman"/>
          <w:sz w:val="24"/>
        </w:rPr>
        <w:t xml:space="preserve"> </w:t>
      </w:r>
      <w:r w:rsidR="00950374" w:rsidRPr="002261F9">
        <w:rPr>
          <w:rFonts w:ascii="Times New Roman" w:hAnsi="Times New Roman"/>
          <w:sz w:val="24"/>
        </w:rPr>
        <w:t>groups.”</w:t>
      </w:r>
      <w:r>
        <w:rPr>
          <w:rFonts w:ascii="Times New Roman" w:hAnsi="Times New Roman" w:cs="Times New Roman"/>
          <w:sz w:val="24"/>
          <w:szCs w:val="24"/>
        </w:rPr>
        <w:t xml:space="preserve"> </w:t>
      </w:r>
      <w:r w:rsidR="00950374">
        <w:rPr>
          <w:rFonts w:ascii="Times New Roman" w:hAnsi="Times New Roman" w:cs="Times New Roman"/>
          <w:sz w:val="24"/>
          <w:szCs w:val="24"/>
        </w:rPr>
        <w:t xml:space="preserve"> </w:t>
      </w:r>
      <w:r>
        <w:rPr>
          <w:rFonts w:ascii="Times New Roman" w:hAnsi="Times New Roman" w:cs="Times New Roman"/>
          <w:sz w:val="24"/>
          <w:szCs w:val="24"/>
        </w:rPr>
        <w:t>This paper looks at current research and includes quantitative and anecdotal data from a survey conducted with practicing educators as well as educators pursuing graduate studies.</w:t>
      </w:r>
      <w:r w:rsidR="00584173">
        <w:rPr>
          <w:rFonts w:ascii="Times New Roman" w:hAnsi="Times New Roman" w:cs="Times New Roman"/>
          <w:sz w:val="24"/>
          <w:szCs w:val="24"/>
        </w:rPr>
        <w:t xml:space="preserve">  </w:t>
      </w:r>
      <w:r>
        <w:rPr>
          <w:rFonts w:ascii="Times New Roman" w:hAnsi="Times New Roman" w:cs="Times New Roman"/>
          <w:sz w:val="24"/>
          <w:szCs w:val="24"/>
        </w:rPr>
        <w:t>It addresses</w:t>
      </w:r>
      <w:r w:rsidR="00875745">
        <w:rPr>
          <w:rFonts w:ascii="Times New Roman" w:hAnsi="Times New Roman" w:cs="Times New Roman"/>
          <w:sz w:val="24"/>
          <w:szCs w:val="24"/>
        </w:rPr>
        <w:t xml:space="preserve"> the perceived advantages and </w:t>
      </w:r>
      <w:r>
        <w:rPr>
          <w:rFonts w:ascii="Times New Roman" w:hAnsi="Times New Roman" w:cs="Times New Roman"/>
          <w:sz w:val="24"/>
          <w:szCs w:val="24"/>
        </w:rPr>
        <w:t>challenges faced by participants and facilitators when incorporating group work into their practice.</w:t>
      </w:r>
      <w:r w:rsidR="00D76F4C">
        <w:rPr>
          <w:rFonts w:ascii="Times New Roman" w:hAnsi="Times New Roman" w:cs="Times New Roman"/>
          <w:sz w:val="24"/>
          <w:szCs w:val="24"/>
        </w:rPr>
        <w:t xml:space="preserve">  Do the advantages negat</w:t>
      </w:r>
      <w:r w:rsidR="005177E3">
        <w:rPr>
          <w:rFonts w:ascii="Times New Roman" w:hAnsi="Times New Roman" w:cs="Times New Roman"/>
          <w:sz w:val="24"/>
          <w:szCs w:val="24"/>
        </w:rPr>
        <w:t xml:space="preserve">e the challenges of group work? </w:t>
      </w:r>
      <w:r w:rsidR="00D76F4C">
        <w:rPr>
          <w:rFonts w:ascii="Times New Roman" w:hAnsi="Times New Roman" w:cs="Times New Roman"/>
          <w:sz w:val="24"/>
          <w:szCs w:val="24"/>
        </w:rPr>
        <w:t xml:space="preserve"> This paper argues that group work does result in higher achievement by learners and contributes to the development of collaborative skills and cooperation. </w:t>
      </w:r>
    </w:p>
    <w:p w:rsidR="00A62617" w:rsidRDefault="00D76F4C" w:rsidP="00912455">
      <w:pPr>
        <w:spacing w:line="480" w:lineRule="auto"/>
        <w:rPr>
          <w:rFonts w:ascii="Times New Roman" w:hAnsi="Times New Roman" w:cs="Times New Roman"/>
          <w:sz w:val="24"/>
          <w:szCs w:val="24"/>
        </w:rPr>
      </w:pPr>
      <w:r>
        <w:rPr>
          <w:rFonts w:ascii="Times New Roman" w:hAnsi="Times New Roman" w:cs="Times New Roman"/>
          <w:sz w:val="24"/>
          <w:szCs w:val="24"/>
        </w:rPr>
        <w:t xml:space="preserve">     Group work presents several challenges.  </w:t>
      </w:r>
      <w:r w:rsidR="00A62617">
        <w:rPr>
          <w:rFonts w:ascii="Times New Roman" w:hAnsi="Times New Roman" w:cs="Times New Roman"/>
          <w:sz w:val="24"/>
          <w:szCs w:val="24"/>
        </w:rPr>
        <w:t xml:space="preserve">Roberts and </w:t>
      </w:r>
      <w:proofErr w:type="spellStart"/>
      <w:r w:rsidR="00A62617">
        <w:rPr>
          <w:rFonts w:ascii="Times New Roman" w:hAnsi="Times New Roman" w:cs="Times New Roman"/>
          <w:sz w:val="24"/>
          <w:szCs w:val="24"/>
        </w:rPr>
        <w:t>McInnerney</w:t>
      </w:r>
      <w:proofErr w:type="spellEnd"/>
      <w:r w:rsidR="00A62617">
        <w:rPr>
          <w:rFonts w:ascii="Times New Roman" w:hAnsi="Times New Roman" w:cs="Times New Roman"/>
          <w:sz w:val="24"/>
          <w:szCs w:val="24"/>
        </w:rPr>
        <w:t xml:space="preserve"> (2007) list 7 frequent problems with group work.  These include student antipathy, group selection, lack of group work skills, the “free-rider,” inequalities in student abilities, w</w:t>
      </w:r>
      <w:r w:rsidR="00837DDD">
        <w:rPr>
          <w:rFonts w:ascii="Times New Roman" w:hAnsi="Times New Roman" w:cs="Times New Roman"/>
          <w:sz w:val="24"/>
          <w:szCs w:val="24"/>
        </w:rPr>
        <w:t xml:space="preserve">ithdrawal of group members and </w:t>
      </w:r>
      <w:r w:rsidR="00A62617">
        <w:rPr>
          <w:rFonts w:ascii="Times New Roman" w:hAnsi="Times New Roman" w:cs="Times New Roman"/>
          <w:sz w:val="24"/>
          <w:szCs w:val="24"/>
        </w:rPr>
        <w:t xml:space="preserve">assessment of individual contributions.  </w:t>
      </w:r>
      <w:r w:rsidR="00837DDD">
        <w:rPr>
          <w:rFonts w:ascii="Times New Roman" w:hAnsi="Times New Roman" w:cs="Times New Roman"/>
          <w:sz w:val="24"/>
          <w:szCs w:val="24"/>
        </w:rPr>
        <w:t>Student antipathy may be more pronounced in online learning environments as “a</w:t>
      </w:r>
      <w:r w:rsidR="00837DDD" w:rsidRPr="00837DDD">
        <w:rPr>
          <w:rFonts w:ascii="Times New Roman" w:hAnsi="Times New Roman" w:cs="Times New Roman"/>
          <w:sz w:val="24"/>
          <w:szCs w:val="24"/>
        </w:rPr>
        <w:t>nonymity has been cited as a reason students choose to learn in an online environment</w:t>
      </w:r>
      <w:r w:rsidR="00837DDD">
        <w:rPr>
          <w:rFonts w:ascii="Times New Roman" w:hAnsi="Times New Roman" w:cs="Times New Roman"/>
          <w:sz w:val="24"/>
          <w:szCs w:val="24"/>
        </w:rPr>
        <w:t xml:space="preserve">.” </w:t>
      </w:r>
      <w:sdt>
        <w:sdtPr>
          <w:rPr>
            <w:rFonts w:ascii="Times New Roman" w:hAnsi="Times New Roman" w:cs="Times New Roman"/>
            <w:sz w:val="24"/>
            <w:szCs w:val="24"/>
          </w:rPr>
          <w:id w:val="1970390570"/>
          <w:citation/>
        </w:sdtPr>
        <w:sdtContent>
          <w:r w:rsidR="00837DDD">
            <w:rPr>
              <w:rFonts w:ascii="Times New Roman" w:hAnsi="Times New Roman" w:cs="Times New Roman"/>
              <w:sz w:val="24"/>
              <w:szCs w:val="24"/>
            </w:rPr>
            <w:fldChar w:fldCharType="begin"/>
          </w:r>
          <w:r w:rsidR="00837DDD">
            <w:rPr>
              <w:rFonts w:ascii="Times New Roman" w:hAnsi="Times New Roman" w:cs="Times New Roman"/>
              <w:sz w:val="24"/>
              <w:szCs w:val="24"/>
            </w:rPr>
            <w:instrText xml:space="preserve"> CITATION Cam09 \l 4105 </w:instrText>
          </w:r>
          <w:r w:rsidR="00837DDD">
            <w:rPr>
              <w:rFonts w:ascii="Times New Roman" w:hAnsi="Times New Roman" w:cs="Times New Roman"/>
              <w:sz w:val="24"/>
              <w:szCs w:val="24"/>
            </w:rPr>
            <w:fldChar w:fldCharType="separate"/>
          </w:r>
          <w:r w:rsidR="00837DDD" w:rsidRPr="00837DDD">
            <w:rPr>
              <w:rFonts w:ascii="Times New Roman" w:hAnsi="Times New Roman" w:cs="Times New Roman"/>
              <w:noProof/>
              <w:sz w:val="24"/>
              <w:szCs w:val="24"/>
            </w:rPr>
            <w:t>(Cameron, Morgan, &amp; William, 2009)</w:t>
          </w:r>
          <w:r w:rsidR="00837DDD">
            <w:rPr>
              <w:rFonts w:ascii="Times New Roman" w:hAnsi="Times New Roman" w:cs="Times New Roman"/>
              <w:sz w:val="24"/>
              <w:szCs w:val="24"/>
            </w:rPr>
            <w:fldChar w:fldCharType="end"/>
          </w:r>
        </w:sdtContent>
      </w:sdt>
      <w:r w:rsidR="00837DDD">
        <w:rPr>
          <w:rFonts w:ascii="Times New Roman" w:hAnsi="Times New Roman" w:cs="Times New Roman"/>
          <w:sz w:val="24"/>
          <w:szCs w:val="24"/>
        </w:rPr>
        <w:t xml:space="preserve"> These students may </w:t>
      </w:r>
      <w:r w:rsidR="009F7E36">
        <w:rPr>
          <w:rFonts w:ascii="Times New Roman" w:hAnsi="Times New Roman" w:cs="Times New Roman"/>
          <w:sz w:val="24"/>
          <w:szCs w:val="24"/>
        </w:rPr>
        <w:t xml:space="preserve">have a preference for working in isolation and </w:t>
      </w:r>
      <w:r w:rsidR="00837DDD">
        <w:rPr>
          <w:rFonts w:ascii="Times New Roman" w:hAnsi="Times New Roman" w:cs="Times New Roman"/>
          <w:sz w:val="24"/>
          <w:szCs w:val="24"/>
        </w:rPr>
        <w:t>be particularly a</w:t>
      </w:r>
      <w:r w:rsidR="00875745">
        <w:rPr>
          <w:rFonts w:ascii="Times New Roman" w:hAnsi="Times New Roman" w:cs="Times New Roman"/>
          <w:sz w:val="24"/>
          <w:szCs w:val="24"/>
        </w:rPr>
        <w:t>d</w:t>
      </w:r>
      <w:r w:rsidR="00837DDD">
        <w:rPr>
          <w:rFonts w:ascii="Times New Roman" w:hAnsi="Times New Roman" w:cs="Times New Roman"/>
          <w:sz w:val="24"/>
          <w:szCs w:val="24"/>
        </w:rPr>
        <w:t>verse to the idea of collaboration and group work.</w:t>
      </w:r>
    </w:p>
    <w:p w:rsidR="0088060F" w:rsidRDefault="00A62617" w:rsidP="0091245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sz w:val="24"/>
          <w:lang w:val="en-GB"/>
        </w:rPr>
        <w:t>When asked what they disliked about group work several respondents identified “free-riders” as the largest deterrent.  Free-riders are members of the group that do “</w:t>
      </w:r>
      <w:r w:rsidRPr="00A62617">
        <w:rPr>
          <w:rFonts w:ascii="Times New Roman" w:hAnsi="Times New Roman"/>
          <w:sz w:val="24"/>
          <w:lang w:val="en-GB"/>
        </w:rPr>
        <w:t>little or no work, thereby contributing almost nothing to the well</w:t>
      </w:r>
      <w:r w:rsidR="0088060F">
        <w:rPr>
          <w:rFonts w:ascii="Times New Roman" w:hAnsi="Times New Roman"/>
          <w:sz w:val="24"/>
          <w:lang w:val="en-GB"/>
        </w:rPr>
        <w:t>-</w:t>
      </w:r>
      <w:r w:rsidRPr="00A62617">
        <w:rPr>
          <w:rFonts w:ascii="Times New Roman" w:hAnsi="Times New Roman"/>
          <w:sz w:val="24"/>
          <w:lang w:val="en-GB"/>
        </w:rPr>
        <w:t>being of the group, and consequently decreasing the group’s ability to perfor</w:t>
      </w:r>
      <w:r>
        <w:rPr>
          <w:rFonts w:ascii="Times New Roman" w:hAnsi="Times New Roman"/>
          <w:sz w:val="24"/>
          <w:lang w:val="en-GB"/>
        </w:rPr>
        <w:t xml:space="preserve">m to their potential.” </w:t>
      </w:r>
      <w:sdt>
        <w:sdtPr>
          <w:rPr>
            <w:rFonts w:ascii="Times New Roman" w:hAnsi="Times New Roman"/>
            <w:sz w:val="24"/>
            <w:lang w:val="en-GB"/>
          </w:rPr>
          <w:id w:val="-673264195"/>
          <w:citation/>
        </w:sdtPr>
        <w:sdtEndPr/>
        <w:sdtContent>
          <w:r>
            <w:rPr>
              <w:rFonts w:ascii="Times New Roman" w:hAnsi="Times New Roman"/>
              <w:sz w:val="24"/>
              <w:lang w:val="en-GB"/>
            </w:rPr>
            <w:fldChar w:fldCharType="begin"/>
          </w:r>
          <w:r>
            <w:rPr>
              <w:rFonts w:ascii="Times New Roman" w:hAnsi="Times New Roman"/>
              <w:sz w:val="24"/>
            </w:rPr>
            <w:instrText xml:space="preserve"> CITATION Rob07 \l 4105 </w:instrText>
          </w:r>
          <w:r>
            <w:rPr>
              <w:rFonts w:ascii="Times New Roman" w:hAnsi="Times New Roman"/>
              <w:sz w:val="24"/>
              <w:lang w:val="en-GB"/>
            </w:rPr>
            <w:fldChar w:fldCharType="separate"/>
          </w:r>
          <w:r w:rsidRPr="00A62617">
            <w:rPr>
              <w:rFonts w:ascii="Times New Roman" w:hAnsi="Times New Roman"/>
              <w:noProof/>
              <w:sz w:val="24"/>
            </w:rPr>
            <w:t>(Roberts &amp; McInnerney , 2007)</w:t>
          </w:r>
          <w:r>
            <w:rPr>
              <w:rFonts w:ascii="Times New Roman" w:hAnsi="Times New Roman"/>
              <w:sz w:val="24"/>
              <w:lang w:val="en-GB"/>
            </w:rPr>
            <w:fldChar w:fldCharType="end"/>
          </w:r>
        </w:sdtContent>
      </w:sdt>
      <w:r>
        <w:rPr>
          <w:rFonts w:ascii="Times New Roman" w:hAnsi="Times New Roman"/>
          <w:sz w:val="24"/>
          <w:lang w:val="en-GB"/>
        </w:rPr>
        <w:t xml:space="preserve"> </w:t>
      </w:r>
      <w:r w:rsidR="00B7290C">
        <w:rPr>
          <w:rFonts w:ascii="Times New Roman" w:hAnsi="Times New Roman" w:cs="Times New Roman"/>
          <w:sz w:val="24"/>
          <w:szCs w:val="24"/>
        </w:rPr>
        <w:t xml:space="preserve"> </w:t>
      </w:r>
      <w:proofErr w:type="spellStart"/>
      <w:r w:rsidR="00D76F4C">
        <w:rPr>
          <w:rFonts w:ascii="Times New Roman" w:hAnsi="Times New Roman" w:cs="Times New Roman"/>
          <w:sz w:val="24"/>
          <w:szCs w:val="24"/>
        </w:rPr>
        <w:t>Garbett</w:t>
      </w:r>
      <w:proofErr w:type="spellEnd"/>
      <w:r w:rsidR="00D76F4C">
        <w:rPr>
          <w:rFonts w:ascii="Times New Roman" w:hAnsi="Times New Roman" w:cs="Times New Roman"/>
          <w:sz w:val="24"/>
          <w:szCs w:val="24"/>
        </w:rPr>
        <w:t xml:space="preserve"> (2014) reports that some students are apprehensive to have group </w:t>
      </w:r>
      <w:r w:rsidR="00603826">
        <w:rPr>
          <w:rFonts w:ascii="Times New Roman" w:hAnsi="Times New Roman" w:cs="Times New Roman"/>
          <w:sz w:val="24"/>
          <w:szCs w:val="24"/>
        </w:rPr>
        <w:t xml:space="preserve">work </w:t>
      </w:r>
      <w:r w:rsidR="00D76F4C">
        <w:rPr>
          <w:rFonts w:ascii="Times New Roman" w:hAnsi="Times New Roman" w:cs="Times New Roman"/>
          <w:sz w:val="24"/>
          <w:szCs w:val="24"/>
        </w:rPr>
        <w:t xml:space="preserve">included as part of their educational program because </w:t>
      </w:r>
    </w:p>
    <w:p w:rsidR="0088060F" w:rsidRPr="0088060F" w:rsidRDefault="00D76F4C" w:rsidP="0088060F">
      <w:pPr>
        <w:spacing w:line="480" w:lineRule="auto"/>
        <w:ind w:left="720"/>
        <w:rPr>
          <w:rFonts w:ascii="Times New Roman" w:hAnsi="Times New Roman"/>
          <w:i/>
          <w:sz w:val="24"/>
          <w:lang w:val="en-GB"/>
        </w:rPr>
      </w:pPr>
      <w:r w:rsidRPr="0088060F">
        <w:rPr>
          <w:rFonts w:ascii="Times New Roman" w:hAnsi="Times New Roman" w:cs="Times New Roman"/>
          <w:i/>
          <w:sz w:val="24"/>
          <w:szCs w:val="24"/>
        </w:rPr>
        <w:t>“</w:t>
      </w:r>
      <w:proofErr w:type="gramStart"/>
      <w:r w:rsidRPr="0088060F">
        <w:rPr>
          <w:rFonts w:ascii="Times New Roman" w:hAnsi="Times New Roman"/>
          <w:i/>
          <w:sz w:val="24"/>
          <w:lang w:val="en-GB"/>
        </w:rPr>
        <w:t>high</w:t>
      </w:r>
      <w:proofErr w:type="gramEnd"/>
      <w:r w:rsidRPr="0088060F">
        <w:rPr>
          <w:rFonts w:ascii="Times New Roman" w:hAnsi="Times New Roman"/>
          <w:i/>
          <w:sz w:val="24"/>
          <w:lang w:val="en-GB"/>
        </w:rPr>
        <w:t xml:space="preserve"> achieving students worry that their marks may be adversely affected by poor performance from other members.  Conversely, they may feel that under-performing members of the group may get ‘a free ride’ from the work of others.”  </w:t>
      </w:r>
    </w:p>
    <w:p w:rsidR="00A62617" w:rsidRDefault="00C4669A" w:rsidP="0088060F">
      <w:pPr>
        <w:spacing w:line="480" w:lineRule="auto"/>
        <w:rPr>
          <w:rFonts w:ascii="Times New Roman" w:hAnsi="Times New Roman"/>
          <w:sz w:val="24"/>
          <w:lang w:val="en-GB"/>
        </w:rPr>
      </w:pPr>
      <w:r>
        <w:rPr>
          <w:rFonts w:ascii="Times New Roman" w:hAnsi="Times New Roman"/>
          <w:sz w:val="24"/>
          <w:lang w:val="en-GB"/>
        </w:rPr>
        <w:t xml:space="preserve">     </w:t>
      </w:r>
      <w:r w:rsidR="003D44AB">
        <w:rPr>
          <w:rFonts w:ascii="Times New Roman" w:hAnsi="Times New Roman"/>
          <w:sz w:val="24"/>
          <w:lang w:val="en-GB"/>
        </w:rPr>
        <w:t>Explici</w:t>
      </w:r>
      <w:r w:rsidR="00795364">
        <w:rPr>
          <w:rFonts w:ascii="Times New Roman" w:hAnsi="Times New Roman"/>
          <w:sz w:val="24"/>
          <w:lang w:val="en-GB"/>
        </w:rPr>
        <w:t>t instruction, modelling of effective group work skills and incorporating check points are strategies to help prevent the detrimental effects potential freeloaders can have on group work.</w:t>
      </w:r>
      <w:r w:rsidR="00603826">
        <w:rPr>
          <w:rFonts w:ascii="Times New Roman" w:hAnsi="Times New Roman"/>
          <w:sz w:val="24"/>
          <w:lang w:val="en-GB"/>
        </w:rPr>
        <w:t xml:space="preserve">  </w:t>
      </w:r>
      <w:r w:rsidR="007906C3">
        <w:rPr>
          <w:rFonts w:ascii="Times New Roman" w:hAnsi="Times New Roman"/>
          <w:sz w:val="24"/>
          <w:lang w:val="en-GB"/>
        </w:rPr>
        <w:t xml:space="preserve">Making assessment criteria transparent is an important strategy to help prevent the occurrence of “free-riders.”  </w:t>
      </w:r>
      <w:r w:rsidR="00A62617">
        <w:rPr>
          <w:rFonts w:ascii="Times New Roman" w:hAnsi="Times New Roman"/>
          <w:sz w:val="24"/>
          <w:lang w:val="en-GB"/>
        </w:rPr>
        <w:t xml:space="preserve">Roberts and </w:t>
      </w:r>
      <w:proofErr w:type="spellStart"/>
      <w:r w:rsidR="00A62617">
        <w:rPr>
          <w:rFonts w:ascii="Times New Roman" w:hAnsi="Times New Roman"/>
          <w:sz w:val="24"/>
          <w:lang w:val="en-GB"/>
        </w:rPr>
        <w:t>McInnerney</w:t>
      </w:r>
      <w:proofErr w:type="spellEnd"/>
      <w:r w:rsidR="00A62617">
        <w:rPr>
          <w:rFonts w:ascii="Times New Roman" w:hAnsi="Times New Roman"/>
          <w:sz w:val="24"/>
          <w:lang w:val="en-GB"/>
        </w:rPr>
        <w:t xml:space="preserve"> (2007) suggest that </w:t>
      </w:r>
      <w:r w:rsidR="007906C3">
        <w:rPr>
          <w:rFonts w:ascii="Times New Roman" w:hAnsi="Times New Roman"/>
          <w:sz w:val="24"/>
          <w:lang w:val="en-GB"/>
        </w:rPr>
        <w:t>“</w:t>
      </w:r>
      <w:r w:rsidR="00A62617">
        <w:rPr>
          <w:rFonts w:ascii="Times New Roman" w:hAnsi="Times New Roman"/>
          <w:sz w:val="24"/>
          <w:lang w:val="en-GB"/>
        </w:rPr>
        <w:t>i</w:t>
      </w:r>
      <w:r w:rsidR="007906C3" w:rsidRPr="007906C3">
        <w:rPr>
          <w:rFonts w:ascii="Times New Roman" w:hAnsi="Times New Roman"/>
          <w:sz w:val="24"/>
          <w:lang w:val="en-GB"/>
        </w:rPr>
        <w:t>t is essential that assessment rules be made explicit prior to the commencement of all group work.</w:t>
      </w:r>
      <w:r w:rsidR="007906C3">
        <w:rPr>
          <w:rFonts w:ascii="Times New Roman" w:hAnsi="Times New Roman"/>
          <w:sz w:val="24"/>
          <w:lang w:val="en-GB"/>
        </w:rPr>
        <w:t>”</w:t>
      </w:r>
      <w:r w:rsidR="0073405E">
        <w:rPr>
          <w:rFonts w:ascii="Times New Roman" w:hAnsi="Times New Roman"/>
          <w:sz w:val="24"/>
          <w:lang w:val="en-GB"/>
        </w:rPr>
        <w:t xml:space="preserve">   </w:t>
      </w:r>
      <w:r w:rsidR="00A62617">
        <w:rPr>
          <w:rFonts w:ascii="Times New Roman" w:hAnsi="Times New Roman"/>
          <w:sz w:val="24"/>
          <w:lang w:val="en-GB"/>
        </w:rPr>
        <w:t xml:space="preserve">They also recommend the inclusion of peer and self-assessment and a marking scheme that penalizes free-riders by rewarding the “suckers” who end up doing the work of the free-rider and the bulk of the project.  </w:t>
      </w:r>
      <w:r w:rsidR="00D429A2">
        <w:rPr>
          <w:rFonts w:ascii="Times New Roman" w:hAnsi="Times New Roman"/>
          <w:sz w:val="24"/>
          <w:lang w:val="en-GB"/>
        </w:rPr>
        <w:t xml:space="preserve">Roberts and </w:t>
      </w:r>
      <w:proofErr w:type="spellStart"/>
      <w:r w:rsidR="00D429A2">
        <w:rPr>
          <w:rFonts w:ascii="Times New Roman" w:hAnsi="Times New Roman"/>
          <w:sz w:val="24"/>
          <w:lang w:val="en-GB"/>
        </w:rPr>
        <w:t>McInnery</w:t>
      </w:r>
      <w:proofErr w:type="spellEnd"/>
      <w:r w:rsidR="00D429A2">
        <w:rPr>
          <w:rFonts w:ascii="Times New Roman" w:hAnsi="Times New Roman"/>
          <w:sz w:val="24"/>
          <w:lang w:val="en-GB"/>
        </w:rPr>
        <w:t xml:space="preserve"> (2007) reason that “i</w:t>
      </w:r>
      <w:r w:rsidR="00D429A2" w:rsidRPr="0073405E">
        <w:rPr>
          <w:rFonts w:ascii="Times New Roman" w:hAnsi="Times New Roman"/>
          <w:sz w:val="24"/>
          <w:lang w:val="en-GB"/>
        </w:rPr>
        <w:t>f the rewards are sufficiently high, for example better marks, every group member will want to be a sucker, and the group may then out-perform expectations.</w:t>
      </w:r>
      <w:r w:rsidR="00D429A2">
        <w:rPr>
          <w:rFonts w:ascii="Times New Roman" w:hAnsi="Times New Roman"/>
          <w:sz w:val="24"/>
          <w:lang w:val="en-GB"/>
        </w:rPr>
        <w:t xml:space="preserve">”  </w:t>
      </w:r>
      <w:r w:rsidR="00A62617">
        <w:rPr>
          <w:rFonts w:ascii="Times New Roman" w:hAnsi="Times New Roman"/>
          <w:sz w:val="24"/>
          <w:lang w:val="en-GB"/>
        </w:rPr>
        <w:t xml:space="preserve">This author prefers the more pro-active approach of explicit instruction and modelling of group skills, presentation of a clear criteria for assessment that recognizes individual contributions, and the inclusion of frequent check points to monitor progress.  Allowing a “sucker” to do all the work denies other group members the opportunity to acquire and apply knowledge and skills. </w:t>
      </w:r>
    </w:p>
    <w:p w:rsidR="00175A01" w:rsidRDefault="00A62617" w:rsidP="00912455">
      <w:pPr>
        <w:spacing w:line="480" w:lineRule="auto"/>
        <w:rPr>
          <w:rFonts w:ascii="Times New Roman" w:hAnsi="Times New Roman"/>
          <w:sz w:val="24"/>
          <w:lang w:val="en-GB"/>
        </w:rPr>
      </w:pPr>
      <w:r>
        <w:rPr>
          <w:rFonts w:ascii="Times New Roman" w:hAnsi="Times New Roman"/>
          <w:sz w:val="24"/>
          <w:lang w:val="en-GB"/>
        </w:rPr>
        <w:lastRenderedPageBreak/>
        <w:t xml:space="preserve">     </w:t>
      </w:r>
      <w:r w:rsidR="0013675A">
        <w:rPr>
          <w:rFonts w:ascii="Times New Roman" w:hAnsi="Times New Roman"/>
          <w:sz w:val="24"/>
          <w:lang w:val="en-GB"/>
        </w:rPr>
        <w:t>Only one individual amongst the admittedly modest number</w:t>
      </w:r>
      <w:r w:rsidR="00C4669A">
        <w:rPr>
          <w:rFonts w:ascii="Times New Roman" w:hAnsi="Times New Roman"/>
          <w:sz w:val="24"/>
          <w:lang w:val="en-GB"/>
        </w:rPr>
        <w:t xml:space="preserve"> surveyed identified themselves </w:t>
      </w:r>
      <w:r w:rsidR="0013675A">
        <w:rPr>
          <w:rFonts w:ascii="Times New Roman" w:hAnsi="Times New Roman"/>
          <w:sz w:val="24"/>
          <w:lang w:val="en-GB"/>
        </w:rPr>
        <w:t xml:space="preserve">as a sucker.  </w:t>
      </w:r>
      <w:r w:rsidR="0073405E">
        <w:rPr>
          <w:rFonts w:ascii="Times New Roman" w:hAnsi="Times New Roman"/>
          <w:sz w:val="24"/>
          <w:lang w:val="en-GB"/>
        </w:rPr>
        <w:t>While multiple respondents indicated a dislike of “free-riders” none identified themselves with this role.  Whether this is the result of the demographic surveyed, professionals accustomed to working in a collegial atmosphere, or a function of self-denial is not known.</w:t>
      </w:r>
      <w:r w:rsidR="0013675A">
        <w:rPr>
          <w:rFonts w:ascii="Times New Roman" w:hAnsi="Times New Roman"/>
          <w:sz w:val="24"/>
          <w:lang w:val="en-GB"/>
        </w:rPr>
        <w:t xml:space="preserve">  </w:t>
      </w:r>
    </w:p>
    <w:p w:rsidR="008956FE" w:rsidRPr="0013675A" w:rsidRDefault="00175A01" w:rsidP="00912455">
      <w:pPr>
        <w:spacing w:line="480" w:lineRule="auto"/>
        <w:rPr>
          <w:rFonts w:ascii="Times New Roman" w:hAnsi="Times New Roman"/>
          <w:sz w:val="24"/>
          <w:lang w:val="en-GB"/>
        </w:rPr>
      </w:pPr>
      <w:r>
        <w:rPr>
          <w:rFonts w:ascii="Times New Roman" w:hAnsi="Times New Roman"/>
          <w:sz w:val="24"/>
          <w:lang w:val="en-GB"/>
        </w:rPr>
        <w:t xml:space="preserve">     Group dynamics are complex and impact on the effectiveness of group work.  Along with free-riders and suckers facilitators are likely to encounter “taskmasters” and “the invisible man.”  </w:t>
      </w:r>
      <w:r w:rsidR="0013675A">
        <w:rPr>
          <w:rFonts w:ascii="Times New Roman" w:hAnsi="Times New Roman" w:cs="Times New Roman"/>
          <w:sz w:val="24"/>
          <w:szCs w:val="24"/>
        </w:rPr>
        <w:t>Taskmasters</w:t>
      </w:r>
      <w:r w:rsidR="0073405E">
        <w:rPr>
          <w:rFonts w:ascii="Times New Roman" w:hAnsi="Times New Roman" w:cs="Times New Roman"/>
          <w:sz w:val="24"/>
          <w:szCs w:val="24"/>
        </w:rPr>
        <w:t xml:space="preserve"> are individuals who help maintain order by ensuring that work is delegated equitably, deadlines are set and enforced and lines of communication are established.</w:t>
      </w:r>
      <w:r w:rsidR="0013675A">
        <w:rPr>
          <w:rFonts w:ascii="Times New Roman" w:hAnsi="Times New Roman"/>
          <w:sz w:val="24"/>
          <w:lang w:val="en-GB"/>
        </w:rPr>
        <w:t xml:space="preserve">  </w:t>
      </w:r>
      <w:r>
        <w:rPr>
          <w:rFonts w:ascii="Times New Roman" w:hAnsi="Times New Roman"/>
          <w:sz w:val="24"/>
          <w:lang w:val="en-GB"/>
        </w:rPr>
        <w:t xml:space="preserve">The majority of respondents identified with this role so recognizing these individuals and supporting them appropriately may improve the success of the group. “The </w:t>
      </w:r>
      <w:r>
        <w:rPr>
          <w:rFonts w:ascii="Times New Roman" w:hAnsi="Times New Roman" w:cs="Times New Roman"/>
          <w:sz w:val="24"/>
          <w:szCs w:val="24"/>
        </w:rPr>
        <w:t>Invisible Man</w:t>
      </w:r>
      <w:r w:rsidR="00C4669A">
        <w:rPr>
          <w:rFonts w:ascii="Times New Roman" w:hAnsi="Times New Roman" w:cs="Times New Roman"/>
          <w:sz w:val="24"/>
          <w:szCs w:val="24"/>
        </w:rPr>
        <w:t xml:space="preserve">” </w:t>
      </w:r>
      <w:r>
        <w:rPr>
          <w:rFonts w:ascii="Times New Roman" w:hAnsi="Times New Roman" w:cs="Times New Roman"/>
          <w:sz w:val="24"/>
          <w:szCs w:val="24"/>
        </w:rPr>
        <w:t xml:space="preserve">is the </w:t>
      </w:r>
      <w:r w:rsidR="0013675A">
        <w:rPr>
          <w:rFonts w:ascii="Times New Roman" w:hAnsi="Times New Roman" w:cs="Times New Roman"/>
          <w:sz w:val="24"/>
          <w:szCs w:val="24"/>
        </w:rPr>
        <w:t>quiet and shy</w:t>
      </w:r>
      <w:r>
        <w:rPr>
          <w:rFonts w:ascii="Times New Roman" w:hAnsi="Times New Roman" w:cs="Times New Roman"/>
          <w:sz w:val="24"/>
          <w:szCs w:val="24"/>
        </w:rPr>
        <w:t xml:space="preserve"> individual that </w:t>
      </w:r>
      <w:r w:rsidR="008956FE">
        <w:rPr>
          <w:rFonts w:ascii="Times New Roman" w:hAnsi="Times New Roman" w:cs="Times New Roman"/>
          <w:sz w:val="24"/>
          <w:szCs w:val="24"/>
        </w:rPr>
        <w:t>act</w:t>
      </w:r>
      <w:r>
        <w:rPr>
          <w:rFonts w:ascii="Times New Roman" w:hAnsi="Times New Roman" w:cs="Times New Roman"/>
          <w:sz w:val="24"/>
          <w:szCs w:val="24"/>
        </w:rPr>
        <w:t>s</w:t>
      </w:r>
      <w:r w:rsidR="008956FE">
        <w:rPr>
          <w:rFonts w:ascii="Times New Roman" w:hAnsi="Times New Roman" w:cs="Times New Roman"/>
          <w:sz w:val="24"/>
          <w:szCs w:val="24"/>
        </w:rPr>
        <w:t xml:space="preserve"> largely as </w:t>
      </w:r>
      <w:r>
        <w:rPr>
          <w:rFonts w:ascii="Times New Roman" w:hAnsi="Times New Roman" w:cs="Times New Roman"/>
          <w:sz w:val="24"/>
          <w:szCs w:val="24"/>
        </w:rPr>
        <w:t>an observer</w:t>
      </w:r>
      <w:r w:rsidR="008956FE">
        <w:rPr>
          <w:rFonts w:ascii="Times New Roman" w:hAnsi="Times New Roman" w:cs="Times New Roman"/>
          <w:sz w:val="24"/>
          <w:szCs w:val="24"/>
        </w:rPr>
        <w:t xml:space="preserve"> in group discussions.  They make equitable contributions to the project but do not have a significant voice in its development.  As over 25% of respondents identified with this role it would behoove facilitators to identify these individuals early on and model strategies to assist them in having their voice heard. </w:t>
      </w:r>
    </w:p>
    <w:p w:rsidR="008956FE" w:rsidRDefault="008956FE" w:rsidP="00912455">
      <w:pPr>
        <w:spacing w:line="480" w:lineRule="auto"/>
        <w:rPr>
          <w:rFonts w:ascii="Times New Roman" w:hAnsi="Times New Roman" w:cs="Times New Roman"/>
          <w:sz w:val="24"/>
          <w:szCs w:val="24"/>
        </w:rPr>
      </w:pPr>
    </w:p>
    <w:p w:rsidR="008956FE" w:rsidRDefault="008956FE" w:rsidP="008956FE">
      <w:pPr>
        <w:spacing w:line="480" w:lineRule="auto"/>
        <w:jc w:val="center"/>
        <w:rPr>
          <w:rFonts w:ascii="Times New Roman" w:hAnsi="Times New Roman" w:cs="Times New Roman"/>
          <w:sz w:val="24"/>
          <w:szCs w:val="24"/>
        </w:rPr>
      </w:pPr>
      <w:r>
        <w:rPr>
          <w:noProof/>
          <w:lang w:eastAsia="en-CA"/>
        </w:rPr>
        <w:lastRenderedPageBreak/>
        <w:drawing>
          <wp:inline distT="0" distB="0" distL="0" distR="0" wp14:anchorId="34C56692" wp14:editId="4B2D5498">
            <wp:extent cx="4589413" cy="2734774"/>
            <wp:effectExtent l="0" t="0" r="1905"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956FE" w:rsidRPr="00B92C03" w:rsidRDefault="008956FE" w:rsidP="008956FE">
      <w:pPr>
        <w:spacing w:line="480" w:lineRule="auto"/>
        <w:jc w:val="center"/>
        <w:rPr>
          <w:rFonts w:ascii="Times New Roman" w:hAnsi="Times New Roman" w:cs="Times New Roman"/>
          <w:i/>
          <w:sz w:val="16"/>
          <w:szCs w:val="16"/>
        </w:rPr>
      </w:pPr>
      <w:r w:rsidRPr="00B92C03">
        <w:rPr>
          <w:rFonts w:ascii="Times New Roman" w:hAnsi="Times New Roman" w:cs="Times New Roman"/>
          <w:i/>
          <w:sz w:val="16"/>
          <w:szCs w:val="16"/>
        </w:rPr>
        <w:t>Figure 1:  Roles Identified With In Group Work</w:t>
      </w:r>
    </w:p>
    <w:p w:rsidR="002713A4" w:rsidRDefault="00861D59" w:rsidP="00CA5A6A">
      <w:pPr>
        <w:spacing w:line="480" w:lineRule="auto"/>
        <w:rPr>
          <w:rFonts w:ascii="Times New Roman" w:hAnsi="Times New Roman" w:cs="Times New Roman"/>
          <w:sz w:val="24"/>
          <w:szCs w:val="24"/>
        </w:rPr>
      </w:pPr>
      <w:r>
        <w:rPr>
          <w:rFonts w:ascii="Times New Roman" w:hAnsi="Times New Roman" w:cs="Times New Roman"/>
          <w:sz w:val="24"/>
          <w:szCs w:val="24"/>
        </w:rPr>
        <w:t xml:space="preserve">     Assessing individual contributions presents an additional challenge when utilizing group work in one’s instructional </w:t>
      </w:r>
      <w:r w:rsidR="00767639">
        <w:rPr>
          <w:rFonts w:ascii="Times New Roman" w:hAnsi="Times New Roman" w:cs="Times New Roman"/>
          <w:sz w:val="24"/>
          <w:szCs w:val="24"/>
        </w:rPr>
        <w:t xml:space="preserve">design.  With over eighty percent of respondents citing assessment as a perceived challenge of group work, this </w:t>
      </w:r>
      <w:r w:rsidR="00C4669A">
        <w:rPr>
          <w:rFonts w:ascii="Times New Roman" w:hAnsi="Times New Roman" w:cs="Times New Roman"/>
          <w:sz w:val="24"/>
          <w:szCs w:val="24"/>
        </w:rPr>
        <w:t xml:space="preserve">challenge </w:t>
      </w:r>
      <w:r w:rsidR="00767639">
        <w:rPr>
          <w:rFonts w:ascii="Times New Roman" w:hAnsi="Times New Roman" w:cs="Times New Roman"/>
          <w:sz w:val="24"/>
          <w:szCs w:val="24"/>
        </w:rPr>
        <w:t xml:space="preserve">tied with student reluctance </w:t>
      </w:r>
      <w:r w:rsidR="00C4669A">
        <w:rPr>
          <w:rFonts w:ascii="Times New Roman" w:hAnsi="Times New Roman" w:cs="Times New Roman"/>
          <w:sz w:val="24"/>
          <w:szCs w:val="24"/>
        </w:rPr>
        <w:t xml:space="preserve">or antipathy </w:t>
      </w:r>
      <w:r w:rsidR="00767639">
        <w:rPr>
          <w:rFonts w:ascii="Times New Roman" w:hAnsi="Times New Roman" w:cs="Times New Roman"/>
          <w:sz w:val="24"/>
          <w:szCs w:val="24"/>
        </w:rPr>
        <w:t xml:space="preserve">as the biggest obstacle to utilizing group work in delivering instruction.  </w:t>
      </w:r>
      <w:r w:rsidR="00175A01">
        <w:rPr>
          <w:rFonts w:ascii="Times New Roman" w:hAnsi="Times New Roman" w:cs="Times New Roman"/>
          <w:sz w:val="24"/>
          <w:szCs w:val="24"/>
        </w:rPr>
        <w:t xml:space="preserve"> Roberts and </w:t>
      </w:r>
      <w:proofErr w:type="spellStart"/>
      <w:r w:rsidR="00175A01">
        <w:rPr>
          <w:rFonts w:ascii="Times New Roman" w:hAnsi="Times New Roman" w:cs="Times New Roman"/>
          <w:sz w:val="24"/>
          <w:szCs w:val="24"/>
        </w:rPr>
        <w:t>McInnerney</w:t>
      </w:r>
      <w:proofErr w:type="spellEnd"/>
      <w:r w:rsidR="00175A01">
        <w:rPr>
          <w:rFonts w:ascii="Times New Roman" w:hAnsi="Times New Roman" w:cs="Times New Roman"/>
          <w:sz w:val="24"/>
          <w:szCs w:val="24"/>
        </w:rPr>
        <w:t xml:space="preserve"> (2007) suggest </w:t>
      </w:r>
      <w:r w:rsidR="00A53751">
        <w:rPr>
          <w:rFonts w:ascii="Times New Roman" w:hAnsi="Times New Roman" w:cs="Times New Roman"/>
          <w:sz w:val="24"/>
          <w:szCs w:val="24"/>
        </w:rPr>
        <w:t xml:space="preserve">self -assessment as well as various forms of </w:t>
      </w:r>
      <w:r w:rsidR="00175A01">
        <w:rPr>
          <w:rFonts w:ascii="Times New Roman" w:hAnsi="Times New Roman" w:cs="Times New Roman"/>
          <w:sz w:val="24"/>
          <w:szCs w:val="24"/>
        </w:rPr>
        <w:t xml:space="preserve">anonymous </w:t>
      </w:r>
      <w:r w:rsidR="00A53751">
        <w:rPr>
          <w:rFonts w:ascii="Times New Roman" w:hAnsi="Times New Roman" w:cs="Times New Roman"/>
          <w:sz w:val="24"/>
          <w:szCs w:val="24"/>
        </w:rPr>
        <w:t xml:space="preserve">peer </w:t>
      </w:r>
      <w:r w:rsidR="002F77C4">
        <w:rPr>
          <w:rFonts w:ascii="Times New Roman" w:hAnsi="Times New Roman" w:cs="Times New Roman"/>
          <w:sz w:val="24"/>
          <w:szCs w:val="24"/>
        </w:rPr>
        <w:t>and group assessment as methods of addressing this challenge.</w:t>
      </w:r>
    </w:p>
    <w:p w:rsidR="00042FF3" w:rsidRDefault="002F77C4" w:rsidP="00CA5A6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A344F">
        <w:rPr>
          <w:rFonts w:ascii="Times New Roman" w:hAnsi="Times New Roman" w:cs="Times New Roman"/>
          <w:sz w:val="24"/>
          <w:szCs w:val="24"/>
        </w:rPr>
        <w:t>Implementing group work in an online environment has the additional challenge of physical separation of parti</w:t>
      </w:r>
      <w:r w:rsidR="00EB0993">
        <w:rPr>
          <w:rFonts w:ascii="Times New Roman" w:hAnsi="Times New Roman" w:cs="Times New Roman"/>
          <w:sz w:val="24"/>
          <w:szCs w:val="24"/>
        </w:rPr>
        <w:t>cipants and facilitators.</w:t>
      </w:r>
      <w:r w:rsidR="00DA344F">
        <w:rPr>
          <w:rFonts w:ascii="Times New Roman" w:hAnsi="Times New Roman" w:cs="Times New Roman"/>
          <w:sz w:val="24"/>
          <w:szCs w:val="24"/>
        </w:rPr>
        <w:t xml:space="preserve"> </w:t>
      </w:r>
      <w:sdt>
        <w:sdtPr>
          <w:rPr>
            <w:rFonts w:ascii="Times New Roman" w:hAnsi="Times New Roman" w:cs="Times New Roman"/>
            <w:sz w:val="24"/>
            <w:szCs w:val="24"/>
          </w:rPr>
          <w:id w:val="-627246020"/>
          <w:citation/>
        </w:sdtPr>
        <w:sdtContent>
          <w:r w:rsidR="00DA344F">
            <w:rPr>
              <w:rFonts w:ascii="Times New Roman" w:hAnsi="Times New Roman" w:cs="Times New Roman"/>
              <w:sz w:val="24"/>
              <w:szCs w:val="24"/>
            </w:rPr>
            <w:fldChar w:fldCharType="begin"/>
          </w:r>
          <w:r w:rsidR="00DA344F">
            <w:rPr>
              <w:rFonts w:ascii="Times New Roman" w:hAnsi="Times New Roman" w:cs="Times New Roman"/>
              <w:sz w:val="24"/>
              <w:szCs w:val="24"/>
            </w:rPr>
            <w:instrText xml:space="preserve"> CITATION SoH \l 4105 </w:instrText>
          </w:r>
          <w:r w:rsidR="00DA344F">
            <w:rPr>
              <w:rFonts w:ascii="Times New Roman" w:hAnsi="Times New Roman" w:cs="Times New Roman"/>
              <w:sz w:val="24"/>
              <w:szCs w:val="24"/>
            </w:rPr>
            <w:fldChar w:fldCharType="separate"/>
          </w:r>
          <w:r w:rsidR="00DA344F" w:rsidRPr="00DA344F">
            <w:rPr>
              <w:rFonts w:ascii="Times New Roman" w:hAnsi="Times New Roman" w:cs="Times New Roman"/>
              <w:noProof/>
              <w:sz w:val="24"/>
              <w:szCs w:val="24"/>
            </w:rPr>
            <w:t>(So &amp; Brush, 2007)</w:t>
          </w:r>
          <w:r w:rsidR="00DA344F">
            <w:rPr>
              <w:rFonts w:ascii="Times New Roman" w:hAnsi="Times New Roman" w:cs="Times New Roman"/>
              <w:sz w:val="24"/>
              <w:szCs w:val="24"/>
            </w:rPr>
            <w:fldChar w:fldCharType="end"/>
          </w:r>
        </w:sdtContent>
      </w:sdt>
      <w:r w:rsidR="00DA344F">
        <w:rPr>
          <w:rFonts w:ascii="Times New Roman" w:hAnsi="Times New Roman" w:cs="Times New Roman"/>
          <w:sz w:val="24"/>
          <w:szCs w:val="24"/>
        </w:rPr>
        <w:t xml:space="preserve">  Creating authentic learning activities that provide for interaction and collaboration among learners requires instructors to consider availability and access to online tools, processes for monitoring and assessing individual contributions remotely and assembling groups with little knowledge about participants’ interests, skills and learning styles.  </w:t>
      </w:r>
      <w:r w:rsidR="00042FF3">
        <w:rPr>
          <w:rFonts w:ascii="Times New Roman" w:hAnsi="Times New Roman" w:cs="Times New Roman"/>
          <w:sz w:val="24"/>
          <w:szCs w:val="24"/>
        </w:rPr>
        <w:t>Cameron et al (2009 suggest that when facilitating an online course it “</w:t>
      </w:r>
      <w:r w:rsidR="00042FF3" w:rsidRPr="00042FF3">
        <w:rPr>
          <w:rFonts w:ascii="Times New Roman" w:hAnsi="Times New Roman" w:cs="Times New Roman"/>
          <w:sz w:val="24"/>
          <w:szCs w:val="24"/>
        </w:rPr>
        <w:t xml:space="preserve">may be necessary to make creating a sense of community in the </w:t>
      </w:r>
      <w:r w:rsidR="00042FF3" w:rsidRPr="00042FF3">
        <w:rPr>
          <w:rFonts w:ascii="Times New Roman" w:hAnsi="Times New Roman" w:cs="Times New Roman"/>
          <w:sz w:val="24"/>
          <w:szCs w:val="24"/>
        </w:rPr>
        <w:lastRenderedPageBreak/>
        <w:t>online environment intentionally visible early in the course and prior to assigning students to smaller groups.</w:t>
      </w:r>
      <w:r w:rsidR="00042FF3">
        <w:rPr>
          <w:rFonts w:ascii="Times New Roman" w:hAnsi="Times New Roman" w:cs="Times New Roman"/>
          <w:sz w:val="24"/>
          <w:szCs w:val="24"/>
        </w:rPr>
        <w:t>”</w:t>
      </w:r>
    </w:p>
    <w:p w:rsidR="00CA3574" w:rsidRDefault="00042FF3" w:rsidP="00CA5A6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042FF3">
        <w:rPr>
          <w:rFonts w:ascii="Times New Roman" w:hAnsi="Times New Roman" w:cs="Times New Roman"/>
          <w:sz w:val="24"/>
          <w:szCs w:val="24"/>
        </w:rPr>
        <w:t xml:space="preserve"> </w:t>
      </w:r>
      <w:r w:rsidR="002713A4">
        <w:rPr>
          <w:rFonts w:ascii="Times New Roman" w:hAnsi="Times New Roman" w:cs="Times New Roman"/>
          <w:sz w:val="24"/>
          <w:szCs w:val="24"/>
        </w:rPr>
        <w:t xml:space="preserve">The multitude of challenges presented by group work </w:t>
      </w:r>
      <w:r w:rsidR="002F77C4">
        <w:rPr>
          <w:rFonts w:ascii="Times New Roman" w:hAnsi="Times New Roman" w:cs="Times New Roman"/>
          <w:sz w:val="24"/>
          <w:szCs w:val="24"/>
        </w:rPr>
        <w:t xml:space="preserve">may seem to preclude the use of group work in one’s instructional design.  </w:t>
      </w:r>
      <w:r w:rsidR="002713A4">
        <w:rPr>
          <w:rFonts w:ascii="Times New Roman" w:hAnsi="Times New Roman" w:cs="Times New Roman"/>
          <w:sz w:val="24"/>
          <w:szCs w:val="24"/>
        </w:rPr>
        <w:t>These cha</w:t>
      </w:r>
      <w:r w:rsidR="00CA3574">
        <w:rPr>
          <w:rFonts w:ascii="Times New Roman" w:hAnsi="Times New Roman" w:cs="Times New Roman"/>
          <w:sz w:val="24"/>
          <w:szCs w:val="24"/>
        </w:rPr>
        <w:t xml:space="preserve">llenges, combined with </w:t>
      </w:r>
      <w:r w:rsidR="00EB0993">
        <w:rPr>
          <w:rFonts w:ascii="Times New Roman" w:hAnsi="Times New Roman" w:cs="Times New Roman"/>
          <w:sz w:val="24"/>
          <w:szCs w:val="24"/>
        </w:rPr>
        <w:t xml:space="preserve">an </w:t>
      </w:r>
      <w:r w:rsidR="00CA3574">
        <w:rPr>
          <w:rFonts w:ascii="Times New Roman" w:hAnsi="Times New Roman" w:cs="Times New Roman"/>
          <w:sz w:val="24"/>
          <w:szCs w:val="24"/>
        </w:rPr>
        <w:t>instructors’</w:t>
      </w:r>
      <w:r w:rsidR="002713A4">
        <w:rPr>
          <w:rFonts w:ascii="Times New Roman" w:hAnsi="Times New Roman" w:cs="Times New Roman"/>
          <w:sz w:val="24"/>
          <w:szCs w:val="24"/>
        </w:rPr>
        <w:t xml:space="preserve"> entrenched </w:t>
      </w:r>
      <w:r w:rsidR="00EB0993">
        <w:rPr>
          <w:rFonts w:ascii="Times New Roman" w:hAnsi="Times New Roman" w:cs="Times New Roman"/>
          <w:sz w:val="24"/>
          <w:szCs w:val="24"/>
        </w:rPr>
        <w:t>attitude</w:t>
      </w:r>
      <w:r w:rsidR="002713A4">
        <w:rPr>
          <w:rFonts w:ascii="Times New Roman" w:hAnsi="Times New Roman" w:cs="Times New Roman"/>
          <w:sz w:val="24"/>
          <w:szCs w:val="24"/>
        </w:rPr>
        <w:t xml:space="preserve"> relating to traditional instructional delivery models may explain the reluctance of many to utilize group work.  So why bother?   </w:t>
      </w:r>
    </w:p>
    <w:p w:rsidR="00EE5E58" w:rsidRPr="00EE5E58" w:rsidRDefault="00CA3574" w:rsidP="00EE5E58">
      <w:pPr>
        <w:shd w:val="clear" w:color="auto" w:fill="FFFFFF"/>
        <w:spacing w:line="480" w:lineRule="auto"/>
        <w:rPr>
          <w:rFonts w:ascii="Times New Roman" w:eastAsia="Times New Roman" w:hAnsi="Times New Roman" w:cs="Times New Roman"/>
          <w:sz w:val="24"/>
          <w:szCs w:val="24"/>
          <w:lang w:eastAsia="en-CA"/>
        </w:rPr>
      </w:pPr>
      <w:r>
        <w:rPr>
          <w:rFonts w:ascii="Times New Roman" w:hAnsi="Times New Roman" w:cs="Times New Roman"/>
          <w:sz w:val="24"/>
          <w:szCs w:val="24"/>
        </w:rPr>
        <w:t xml:space="preserve">     R</w:t>
      </w:r>
      <w:r w:rsidR="002F77C4">
        <w:rPr>
          <w:rFonts w:ascii="Times New Roman" w:hAnsi="Times New Roman" w:cs="Times New Roman"/>
          <w:sz w:val="24"/>
          <w:szCs w:val="24"/>
        </w:rPr>
        <w:t>esearch as well as anecdotal comments from participants suggest that the advantages to group work validate its util</w:t>
      </w:r>
      <w:r>
        <w:rPr>
          <w:rFonts w:ascii="Times New Roman" w:hAnsi="Times New Roman" w:cs="Times New Roman"/>
          <w:sz w:val="24"/>
          <w:szCs w:val="24"/>
        </w:rPr>
        <w:t>ization in instructional design</w:t>
      </w:r>
      <w:r w:rsidR="00EE5E58">
        <w:rPr>
          <w:rFonts w:ascii="Times New Roman" w:hAnsi="Times New Roman" w:cs="Times New Roman"/>
          <w:sz w:val="24"/>
          <w:szCs w:val="24"/>
        </w:rPr>
        <w:t xml:space="preserve">.  Williams et </w:t>
      </w:r>
      <w:r w:rsidR="00EE5E58" w:rsidRPr="00EE5E58">
        <w:rPr>
          <w:rFonts w:ascii="Times New Roman" w:hAnsi="Times New Roman" w:cs="Times New Roman"/>
          <w:sz w:val="24"/>
          <w:szCs w:val="24"/>
        </w:rPr>
        <w:t>al (2012) state</w:t>
      </w:r>
      <w:r w:rsidR="00EE5E58">
        <w:rPr>
          <w:rFonts w:ascii="Times New Roman" w:hAnsi="Times New Roman" w:cs="Times New Roman"/>
          <w:sz w:val="24"/>
          <w:szCs w:val="24"/>
        </w:rPr>
        <w:t xml:space="preserve">s </w:t>
      </w:r>
      <w:r w:rsidR="00EB0993">
        <w:rPr>
          <w:rFonts w:ascii="Times New Roman" w:hAnsi="Times New Roman" w:cs="Times New Roman"/>
          <w:sz w:val="24"/>
          <w:szCs w:val="24"/>
        </w:rPr>
        <w:t>“</w:t>
      </w:r>
      <w:r w:rsidR="005B75C5">
        <w:rPr>
          <w:rFonts w:ascii="Times New Roman" w:eastAsia="Times New Roman" w:hAnsi="Times New Roman" w:cs="Times New Roman"/>
          <w:sz w:val="24"/>
          <w:szCs w:val="24"/>
          <w:lang w:eastAsia="en-CA"/>
        </w:rPr>
        <w:t xml:space="preserve">Group </w:t>
      </w:r>
      <w:r w:rsidR="006E3D9B">
        <w:rPr>
          <w:rFonts w:ascii="Times New Roman" w:eastAsia="Times New Roman" w:hAnsi="Times New Roman" w:cs="Times New Roman"/>
          <w:sz w:val="24"/>
          <w:szCs w:val="24"/>
          <w:lang w:eastAsia="en-CA"/>
        </w:rPr>
        <w:t>work</w:t>
      </w:r>
      <w:r w:rsidR="00EE5E58" w:rsidRPr="00EE5E58">
        <w:rPr>
          <w:rFonts w:ascii="Times New Roman" w:eastAsia="Times New Roman" w:hAnsi="Times New Roman" w:cs="Times New Roman"/>
          <w:sz w:val="24"/>
          <w:szCs w:val="24"/>
          <w:lang w:eastAsia="en-CA"/>
        </w:rPr>
        <w:t xml:space="preserve"> </w:t>
      </w:r>
      <w:proofErr w:type="gramStart"/>
      <w:r w:rsidR="00EE5E58" w:rsidRPr="00EE5E58">
        <w:rPr>
          <w:rFonts w:ascii="Times New Roman" w:eastAsia="Times New Roman" w:hAnsi="Times New Roman" w:cs="Times New Roman"/>
          <w:sz w:val="24"/>
          <w:szCs w:val="24"/>
          <w:lang w:eastAsia="en-CA"/>
        </w:rPr>
        <w:t>has  been</w:t>
      </w:r>
      <w:proofErr w:type="gramEnd"/>
      <w:r w:rsidR="00EE5E58" w:rsidRPr="00EE5E58">
        <w:rPr>
          <w:rFonts w:ascii="Times New Roman" w:eastAsia="Times New Roman" w:hAnsi="Times New Roman" w:cs="Times New Roman"/>
          <w:sz w:val="24"/>
          <w:szCs w:val="24"/>
          <w:lang w:eastAsia="en-CA"/>
        </w:rPr>
        <w:t xml:space="preserve">  used  to  enhance  student learning in online cla</w:t>
      </w:r>
      <w:r w:rsidR="00EB0993">
        <w:rPr>
          <w:rFonts w:ascii="Times New Roman" w:eastAsia="Times New Roman" w:hAnsi="Times New Roman" w:cs="Times New Roman"/>
          <w:sz w:val="24"/>
          <w:szCs w:val="24"/>
          <w:lang w:eastAsia="en-CA"/>
        </w:rPr>
        <w:t>ssrooms. It has been al</w:t>
      </w:r>
      <w:r w:rsidR="005B75C5">
        <w:rPr>
          <w:rFonts w:ascii="Times New Roman" w:eastAsia="Times New Roman" w:hAnsi="Times New Roman" w:cs="Times New Roman"/>
          <w:sz w:val="24"/>
          <w:szCs w:val="24"/>
          <w:lang w:eastAsia="en-CA"/>
        </w:rPr>
        <w:t>s</w:t>
      </w:r>
      <w:r w:rsidR="00EE5E58">
        <w:rPr>
          <w:rFonts w:ascii="Times New Roman" w:eastAsia="Times New Roman" w:hAnsi="Times New Roman" w:cs="Times New Roman"/>
          <w:sz w:val="24"/>
          <w:szCs w:val="24"/>
          <w:lang w:eastAsia="en-CA"/>
        </w:rPr>
        <w:t xml:space="preserve">o </w:t>
      </w:r>
      <w:r w:rsidR="00D27231">
        <w:rPr>
          <w:rFonts w:ascii="Times New Roman" w:eastAsia="Times New Roman" w:hAnsi="Times New Roman" w:cs="Times New Roman"/>
          <w:sz w:val="24"/>
          <w:szCs w:val="24"/>
          <w:lang w:eastAsia="en-CA"/>
        </w:rPr>
        <w:t xml:space="preserve">been </w:t>
      </w:r>
      <w:r w:rsidR="00EE5E58">
        <w:rPr>
          <w:rFonts w:ascii="Times New Roman" w:eastAsia="Times New Roman" w:hAnsi="Times New Roman" w:cs="Times New Roman"/>
          <w:sz w:val="24"/>
          <w:szCs w:val="24"/>
          <w:lang w:eastAsia="en-CA"/>
        </w:rPr>
        <w:t xml:space="preserve">found </w:t>
      </w:r>
      <w:r w:rsidR="00EE5E58" w:rsidRPr="00EE5E58">
        <w:rPr>
          <w:rFonts w:ascii="Times New Roman" w:eastAsia="Times New Roman" w:hAnsi="Times New Roman" w:cs="Times New Roman"/>
          <w:sz w:val="24"/>
          <w:szCs w:val="24"/>
          <w:lang w:eastAsia="en-CA"/>
        </w:rPr>
        <w:t xml:space="preserve">to create a sense of community, thereby contributing </w:t>
      </w:r>
      <w:r w:rsidR="00EE5E58">
        <w:rPr>
          <w:rFonts w:ascii="Times New Roman" w:eastAsia="Times New Roman" w:hAnsi="Times New Roman" w:cs="Times New Roman"/>
          <w:sz w:val="24"/>
          <w:szCs w:val="24"/>
          <w:lang w:eastAsia="en-CA"/>
        </w:rPr>
        <w:t xml:space="preserve">to increased </w:t>
      </w:r>
      <w:r w:rsidR="00EE5E58" w:rsidRPr="00EE5E58">
        <w:rPr>
          <w:rFonts w:ascii="Times New Roman" w:eastAsia="Times New Roman" w:hAnsi="Times New Roman" w:cs="Times New Roman"/>
          <w:sz w:val="24"/>
          <w:szCs w:val="24"/>
          <w:lang w:eastAsia="en-CA"/>
        </w:rPr>
        <w:t xml:space="preserve">learning </w:t>
      </w:r>
      <w:r w:rsidR="00EE5E58">
        <w:rPr>
          <w:rFonts w:ascii="Times New Roman" w:eastAsia="Times New Roman" w:hAnsi="Times New Roman" w:cs="Times New Roman"/>
          <w:sz w:val="24"/>
          <w:szCs w:val="24"/>
          <w:lang w:eastAsia="en-CA"/>
        </w:rPr>
        <w:t xml:space="preserve">and </w:t>
      </w:r>
      <w:r w:rsidR="00EE5E58" w:rsidRPr="00EE5E58">
        <w:rPr>
          <w:rFonts w:ascii="Times New Roman" w:eastAsia="Times New Roman" w:hAnsi="Times New Roman" w:cs="Times New Roman"/>
          <w:sz w:val="24"/>
          <w:szCs w:val="24"/>
          <w:lang w:eastAsia="en-CA"/>
        </w:rPr>
        <w:t>satisfaction.</w:t>
      </w:r>
      <w:r w:rsidR="00EE5E58">
        <w:rPr>
          <w:rFonts w:ascii="Times New Roman" w:eastAsia="Times New Roman" w:hAnsi="Times New Roman" w:cs="Times New Roman"/>
          <w:sz w:val="24"/>
          <w:szCs w:val="24"/>
          <w:lang w:eastAsia="en-CA"/>
        </w:rPr>
        <w:t xml:space="preserve">”  </w:t>
      </w:r>
    </w:p>
    <w:p w:rsidR="002F77C4" w:rsidRDefault="002F77C4" w:rsidP="00CA5A6A">
      <w:pPr>
        <w:spacing w:line="480" w:lineRule="auto"/>
        <w:rPr>
          <w:rFonts w:ascii="Times New Roman" w:eastAsia="Calibri" w:hAnsi="Times New Roman"/>
          <w:sz w:val="24"/>
          <w:lang w:val="en-GB"/>
        </w:rPr>
      </w:pPr>
      <w:r>
        <w:rPr>
          <w:rFonts w:ascii="Times New Roman" w:hAnsi="Times New Roman" w:cs="Times New Roman"/>
          <w:sz w:val="24"/>
          <w:szCs w:val="24"/>
        </w:rPr>
        <w:t xml:space="preserve">     Group work helps participants develop the skills necessary to collaborate and co</w:t>
      </w:r>
      <w:r w:rsidR="0053482D">
        <w:rPr>
          <w:rFonts w:ascii="Times New Roman" w:hAnsi="Times New Roman" w:cs="Times New Roman"/>
          <w:sz w:val="24"/>
          <w:szCs w:val="24"/>
        </w:rPr>
        <w:t>-</w:t>
      </w:r>
      <w:r>
        <w:rPr>
          <w:rFonts w:ascii="Times New Roman" w:hAnsi="Times New Roman" w:cs="Times New Roman"/>
          <w:sz w:val="24"/>
          <w:szCs w:val="24"/>
        </w:rPr>
        <w:t>operate with others.  Mastery of specific skills may be nece</w:t>
      </w:r>
      <w:r w:rsidR="00CA3574">
        <w:rPr>
          <w:rFonts w:ascii="Times New Roman" w:hAnsi="Times New Roman" w:cs="Times New Roman"/>
          <w:sz w:val="24"/>
          <w:szCs w:val="24"/>
        </w:rPr>
        <w:t xml:space="preserve">ssary to obtain a certain job.  It is not my intention to diminish the importance of these skills.   </w:t>
      </w:r>
      <w:proofErr w:type="spellStart"/>
      <w:r>
        <w:rPr>
          <w:rFonts w:ascii="Times New Roman" w:hAnsi="Times New Roman" w:cs="Times New Roman"/>
          <w:sz w:val="24"/>
          <w:szCs w:val="24"/>
        </w:rPr>
        <w:t>Garbett</w:t>
      </w:r>
      <w:proofErr w:type="spellEnd"/>
      <w:r>
        <w:rPr>
          <w:rFonts w:ascii="Times New Roman" w:hAnsi="Times New Roman" w:cs="Times New Roman"/>
          <w:sz w:val="24"/>
          <w:szCs w:val="24"/>
        </w:rPr>
        <w:t xml:space="preserve"> (2014) states that “</w:t>
      </w:r>
      <w:r>
        <w:rPr>
          <w:rFonts w:ascii="Times New Roman" w:hAnsi="Times New Roman"/>
          <w:sz w:val="24"/>
          <w:lang w:val="en-GB"/>
        </w:rPr>
        <w:t xml:space="preserve">Employers, however, welcome ‘team players’ who can work in groups.” </w:t>
      </w:r>
      <w:r w:rsidR="001A60D8">
        <w:rPr>
          <w:rFonts w:ascii="Times New Roman" w:hAnsi="Times New Roman"/>
          <w:sz w:val="24"/>
          <w:lang w:val="en-GB"/>
        </w:rPr>
        <w:t xml:space="preserve"> This sentiment is echoed by Morgan et al (2014) in the statement “</w:t>
      </w:r>
      <w:r w:rsidR="001A60D8" w:rsidRPr="007F1736">
        <w:rPr>
          <w:rFonts w:ascii="Times New Roman" w:eastAsia="Calibri" w:hAnsi="Times New Roman"/>
          <w:sz w:val="24"/>
          <w:lang w:val="en-GB"/>
        </w:rPr>
        <w:t>Instructors believe that group work is an essential tool for students’ future lives and, therefore, a key component of the online classroom.”</w:t>
      </w:r>
    </w:p>
    <w:p w:rsidR="001A60D8" w:rsidRPr="00982D46" w:rsidRDefault="001A60D8" w:rsidP="00982D46">
      <w:pPr>
        <w:spacing w:line="480" w:lineRule="auto"/>
        <w:rPr>
          <w:rFonts w:ascii="Times New Roman" w:hAnsi="Times New Roman" w:cs="Times New Roman"/>
          <w:sz w:val="24"/>
          <w:szCs w:val="24"/>
          <w:lang w:val="en-GB"/>
        </w:rPr>
      </w:pPr>
      <w:r>
        <w:rPr>
          <w:rFonts w:ascii="Times New Roman" w:eastAsia="Calibri" w:hAnsi="Times New Roman"/>
          <w:sz w:val="24"/>
          <w:lang w:val="en-GB"/>
        </w:rPr>
        <w:t xml:space="preserve">     Community building is another benefit of the incorporation of group activities in an online or fac</w:t>
      </w:r>
      <w:r w:rsidR="0053482D">
        <w:rPr>
          <w:rFonts w:ascii="Times New Roman" w:eastAsia="Calibri" w:hAnsi="Times New Roman"/>
          <w:sz w:val="24"/>
          <w:lang w:val="en-GB"/>
        </w:rPr>
        <w:t>e to face learning environment.</w:t>
      </w:r>
      <w:r>
        <w:rPr>
          <w:rFonts w:ascii="Times New Roman" w:eastAsia="Calibri" w:hAnsi="Times New Roman"/>
          <w:sz w:val="24"/>
          <w:lang w:val="en-GB"/>
        </w:rPr>
        <w:t xml:space="preserve">  </w:t>
      </w:r>
      <w:proofErr w:type="spellStart"/>
      <w:r w:rsidR="0032390A">
        <w:rPr>
          <w:rFonts w:ascii="Times New Roman" w:eastAsia="Calibri" w:hAnsi="Times New Roman"/>
          <w:sz w:val="24"/>
          <w:lang w:val="en-GB"/>
        </w:rPr>
        <w:t>Garbett</w:t>
      </w:r>
      <w:proofErr w:type="spellEnd"/>
      <w:r w:rsidR="0032390A">
        <w:rPr>
          <w:rFonts w:ascii="Times New Roman" w:eastAsia="Calibri" w:hAnsi="Times New Roman"/>
          <w:sz w:val="24"/>
          <w:lang w:val="en-GB"/>
        </w:rPr>
        <w:t xml:space="preserve"> (2014) states “</w:t>
      </w:r>
      <w:r w:rsidR="0032390A" w:rsidRPr="00E16C84">
        <w:rPr>
          <w:rFonts w:ascii="Times New Roman" w:hAnsi="Times New Roman"/>
          <w:sz w:val="24"/>
          <w:lang w:val="en-GB"/>
        </w:rPr>
        <w:t>Distance Learning students often report that they feel a sense of isolation in their course.  Group projects can foster a sense of inclusiveness, and overcome the feeling of isolation.  However, the group work has to be well-</w:t>
      </w:r>
      <w:r w:rsidR="0032390A" w:rsidRPr="00982D46">
        <w:rPr>
          <w:rFonts w:ascii="Times New Roman" w:hAnsi="Times New Roman" w:cs="Times New Roman"/>
          <w:sz w:val="24"/>
          <w:szCs w:val="24"/>
          <w:lang w:val="en-GB"/>
        </w:rPr>
        <w:t xml:space="preserve">designed to avoid the problems identified above.”  Community building may contribute to the </w:t>
      </w:r>
      <w:r w:rsidR="0032390A" w:rsidRPr="00982D46">
        <w:rPr>
          <w:rFonts w:ascii="Times New Roman" w:hAnsi="Times New Roman" w:cs="Times New Roman"/>
          <w:sz w:val="24"/>
          <w:szCs w:val="24"/>
          <w:lang w:val="en-GB"/>
        </w:rPr>
        <w:lastRenderedPageBreak/>
        <w:t xml:space="preserve">retention of students.  Students who have built relationships with their peers </w:t>
      </w:r>
      <w:r w:rsidR="0053482D">
        <w:rPr>
          <w:rFonts w:ascii="Times New Roman" w:hAnsi="Times New Roman" w:cs="Times New Roman"/>
          <w:sz w:val="24"/>
          <w:szCs w:val="24"/>
          <w:lang w:val="en-GB"/>
        </w:rPr>
        <w:t xml:space="preserve">and instructor </w:t>
      </w:r>
      <w:r w:rsidR="0032390A" w:rsidRPr="00982D46">
        <w:rPr>
          <w:rFonts w:ascii="Times New Roman" w:hAnsi="Times New Roman" w:cs="Times New Roman"/>
          <w:sz w:val="24"/>
          <w:szCs w:val="24"/>
          <w:lang w:val="en-GB"/>
        </w:rPr>
        <w:t xml:space="preserve">may be more likely to </w:t>
      </w:r>
      <w:r w:rsidR="0053482D">
        <w:rPr>
          <w:rFonts w:ascii="Times New Roman" w:hAnsi="Times New Roman" w:cs="Times New Roman"/>
          <w:sz w:val="24"/>
          <w:szCs w:val="24"/>
          <w:lang w:val="en-GB"/>
        </w:rPr>
        <w:t>seek help to overcome challenges</w:t>
      </w:r>
      <w:r w:rsidR="0032390A" w:rsidRPr="00982D46">
        <w:rPr>
          <w:rFonts w:ascii="Times New Roman" w:hAnsi="Times New Roman" w:cs="Times New Roman"/>
          <w:sz w:val="24"/>
          <w:szCs w:val="24"/>
          <w:lang w:val="en-GB"/>
        </w:rPr>
        <w:t xml:space="preserve"> rather than quietly withdraw.</w:t>
      </w:r>
    </w:p>
    <w:p w:rsidR="00982D46" w:rsidRDefault="00982D46" w:rsidP="00982D46">
      <w:pPr>
        <w:spacing w:line="480" w:lineRule="auto"/>
        <w:rPr>
          <w:rFonts w:ascii="Times New Roman" w:hAnsi="Times New Roman" w:cs="Times New Roman"/>
          <w:sz w:val="24"/>
          <w:szCs w:val="24"/>
        </w:rPr>
      </w:pPr>
      <w:r w:rsidRPr="00982D46">
        <w:rPr>
          <w:rFonts w:ascii="Times New Roman" w:hAnsi="Times New Roman" w:cs="Times New Roman"/>
          <w:sz w:val="24"/>
          <w:szCs w:val="24"/>
          <w:lang w:val="en-GB"/>
        </w:rPr>
        <w:t xml:space="preserve">     Collaboration also provides learners with an opportunity to learn from each other.  When asked what they enjoyed about group work, the majority of respondents cited sharing and exchanging ideas with others.  Thi</w:t>
      </w:r>
      <w:r>
        <w:rPr>
          <w:rFonts w:ascii="Times New Roman" w:hAnsi="Times New Roman" w:cs="Times New Roman"/>
          <w:sz w:val="24"/>
          <w:szCs w:val="24"/>
          <w:lang w:val="en-GB"/>
        </w:rPr>
        <w:t>s is illustrated by the following comment</w:t>
      </w:r>
      <w:r w:rsidR="00B92C03">
        <w:rPr>
          <w:rFonts w:ascii="Times New Roman" w:hAnsi="Times New Roman" w:cs="Times New Roman"/>
          <w:sz w:val="24"/>
          <w:szCs w:val="24"/>
          <w:lang w:val="en-GB"/>
        </w:rPr>
        <w:t xml:space="preserve"> from one responde</w:t>
      </w:r>
      <w:r w:rsidRPr="00982D46">
        <w:rPr>
          <w:rFonts w:ascii="Times New Roman" w:hAnsi="Times New Roman" w:cs="Times New Roman"/>
          <w:sz w:val="24"/>
          <w:szCs w:val="24"/>
          <w:lang w:val="en-GB"/>
        </w:rPr>
        <w:t>nt “</w:t>
      </w:r>
      <w:r w:rsidRPr="00982D46">
        <w:rPr>
          <w:rFonts w:ascii="Times New Roman" w:hAnsi="Times New Roman" w:cs="Times New Roman"/>
          <w:sz w:val="24"/>
          <w:szCs w:val="24"/>
        </w:rPr>
        <w:t>I love to learn from others, I love hearing other perspectives - group work allows for this and for grea</w:t>
      </w:r>
      <w:r w:rsidR="0096639C">
        <w:rPr>
          <w:rFonts w:ascii="Times New Roman" w:hAnsi="Times New Roman" w:cs="Times New Roman"/>
          <w:sz w:val="24"/>
          <w:szCs w:val="24"/>
        </w:rPr>
        <w:t>t discussions.</w:t>
      </w:r>
    </w:p>
    <w:p w:rsidR="00982D46" w:rsidRDefault="00B92C03" w:rsidP="00982D46">
      <w:pPr>
        <w:spacing w:line="480" w:lineRule="auto"/>
        <w:rPr>
          <w:rFonts w:ascii="Times New Roman" w:hAnsi="Times New Roman"/>
          <w:sz w:val="24"/>
          <w:lang w:val="en-GB"/>
        </w:rPr>
      </w:pPr>
      <w:r>
        <w:rPr>
          <w:noProof/>
          <w:lang w:eastAsia="en-CA"/>
        </w:rPr>
        <w:drawing>
          <wp:anchor distT="0" distB="0" distL="114300" distR="114300" simplePos="0" relativeHeight="251659776" behindDoc="1" locked="0" layoutInCell="1" allowOverlap="1" wp14:anchorId="2377A974" wp14:editId="40AC985D">
            <wp:simplePos x="0" y="0"/>
            <wp:positionH relativeFrom="column">
              <wp:posOffset>1275113</wp:posOffset>
            </wp:positionH>
            <wp:positionV relativeFrom="paragraph">
              <wp:posOffset>2492375</wp:posOffset>
            </wp:positionV>
            <wp:extent cx="3348789" cy="2069432"/>
            <wp:effectExtent l="0" t="0" r="4445" b="7620"/>
            <wp:wrapTight wrapText="bothSides">
              <wp:wrapPolygon edited="0">
                <wp:start x="0" y="0"/>
                <wp:lineTo x="0" y="21481"/>
                <wp:lineTo x="21506" y="21481"/>
                <wp:lineTo x="21506"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Times New Roman" w:hAnsi="Times New Roman" w:cs="Times New Roman"/>
          <w:sz w:val="24"/>
          <w:szCs w:val="24"/>
        </w:rPr>
        <w:t xml:space="preserve">     Does community building and development of the skills required to collaborate also translate to higher achievement?   Th</w:t>
      </w:r>
      <w:r w:rsidR="0096639C">
        <w:rPr>
          <w:rFonts w:ascii="Times New Roman" w:hAnsi="Times New Roman" w:cs="Times New Roman"/>
          <w:sz w:val="24"/>
          <w:szCs w:val="24"/>
        </w:rPr>
        <w:t xml:space="preserve">e evidence is not conclusive.  </w:t>
      </w:r>
      <w:proofErr w:type="spellStart"/>
      <w:r>
        <w:rPr>
          <w:rFonts w:ascii="Times New Roman" w:hAnsi="Times New Roman" w:cs="Times New Roman"/>
          <w:sz w:val="24"/>
          <w:szCs w:val="24"/>
        </w:rPr>
        <w:t>Garbett</w:t>
      </w:r>
      <w:proofErr w:type="spellEnd"/>
      <w:r>
        <w:rPr>
          <w:rFonts w:ascii="Times New Roman" w:hAnsi="Times New Roman" w:cs="Times New Roman"/>
          <w:sz w:val="24"/>
          <w:szCs w:val="24"/>
        </w:rPr>
        <w:t xml:space="preserve"> (2014) reports that “</w:t>
      </w:r>
      <w:r>
        <w:rPr>
          <w:rFonts w:ascii="Times New Roman" w:hAnsi="Times New Roman"/>
          <w:sz w:val="24"/>
          <w:lang w:val="en-GB"/>
        </w:rPr>
        <w:t>m</w:t>
      </w:r>
      <w:r w:rsidRPr="00E16C84">
        <w:rPr>
          <w:rFonts w:ascii="Times New Roman" w:hAnsi="Times New Roman"/>
          <w:sz w:val="24"/>
          <w:lang w:val="en-GB"/>
        </w:rPr>
        <w:t>arks for the group work are consistently high</w:t>
      </w:r>
      <w:r>
        <w:rPr>
          <w:rFonts w:ascii="Times New Roman" w:hAnsi="Times New Roman"/>
          <w:sz w:val="24"/>
          <w:lang w:val="en-GB"/>
        </w:rPr>
        <w:t>.”  The same does not necessarily ho</w:t>
      </w:r>
      <w:r w:rsidR="0096639C">
        <w:rPr>
          <w:rFonts w:ascii="Times New Roman" w:hAnsi="Times New Roman"/>
          <w:sz w:val="24"/>
          <w:lang w:val="en-GB"/>
        </w:rPr>
        <w:t>ld true in face-to-face environ</w:t>
      </w:r>
      <w:r>
        <w:rPr>
          <w:rFonts w:ascii="Times New Roman" w:hAnsi="Times New Roman"/>
          <w:sz w:val="24"/>
          <w:lang w:val="en-GB"/>
        </w:rPr>
        <w:t xml:space="preserve">ments where </w:t>
      </w:r>
      <w:proofErr w:type="spellStart"/>
      <w:r>
        <w:rPr>
          <w:rFonts w:ascii="Times New Roman" w:hAnsi="Times New Roman"/>
          <w:sz w:val="24"/>
          <w:lang w:val="en-GB"/>
        </w:rPr>
        <w:t>Garbett</w:t>
      </w:r>
      <w:proofErr w:type="spellEnd"/>
      <w:r>
        <w:rPr>
          <w:rFonts w:ascii="Times New Roman" w:hAnsi="Times New Roman"/>
          <w:sz w:val="24"/>
          <w:lang w:val="en-GB"/>
        </w:rPr>
        <w:t xml:space="preserve"> (2014) reports “</w:t>
      </w:r>
      <w:r w:rsidRPr="00E16C84">
        <w:rPr>
          <w:rFonts w:ascii="Times New Roman" w:hAnsi="Times New Roman"/>
          <w:sz w:val="24"/>
          <w:lang w:val="en-GB"/>
        </w:rPr>
        <w:t>The results of the group project were very disappointing.  9 out of 38 (24%) of students failed the group work.”</w:t>
      </w:r>
      <w:r>
        <w:rPr>
          <w:rFonts w:ascii="Times New Roman" w:hAnsi="Times New Roman"/>
          <w:sz w:val="24"/>
          <w:lang w:val="en-GB"/>
        </w:rPr>
        <w:t xml:space="preserve">  The results of my survey suggest that group work is seen as resulting in higher achievement as 64% of respondents indicated that they believed group work resulted in higher levels of achievement.</w:t>
      </w:r>
    </w:p>
    <w:p w:rsidR="00B92C03" w:rsidRDefault="00B92C03" w:rsidP="00982D46">
      <w:pPr>
        <w:spacing w:line="480" w:lineRule="auto"/>
        <w:rPr>
          <w:rFonts w:ascii="Times New Roman" w:hAnsi="Times New Roman"/>
          <w:sz w:val="24"/>
          <w:lang w:val="en-GB"/>
        </w:rPr>
      </w:pPr>
    </w:p>
    <w:p w:rsidR="00B92C03" w:rsidRDefault="00B92C03" w:rsidP="00B92C03">
      <w:pPr>
        <w:spacing w:line="480" w:lineRule="auto"/>
        <w:jc w:val="center"/>
        <w:rPr>
          <w:rFonts w:ascii="Times New Roman" w:hAnsi="Times New Roman"/>
          <w:sz w:val="24"/>
          <w:lang w:val="en-GB"/>
        </w:rPr>
      </w:pPr>
    </w:p>
    <w:p w:rsidR="00B92C03" w:rsidRDefault="00B92C03" w:rsidP="00B92C03">
      <w:pPr>
        <w:spacing w:line="480" w:lineRule="auto"/>
        <w:jc w:val="center"/>
        <w:rPr>
          <w:rFonts w:ascii="Times New Roman" w:hAnsi="Times New Roman"/>
          <w:sz w:val="24"/>
          <w:lang w:val="en-GB"/>
        </w:rPr>
      </w:pPr>
    </w:p>
    <w:p w:rsidR="00B92C03" w:rsidRDefault="00B92C03" w:rsidP="00B92C03">
      <w:pPr>
        <w:spacing w:line="480" w:lineRule="auto"/>
        <w:jc w:val="center"/>
        <w:rPr>
          <w:rFonts w:ascii="Times New Roman" w:hAnsi="Times New Roman"/>
          <w:sz w:val="24"/>
          <w:lang w:val="en-GB"/>
        </w:rPr>
      </w:pPr>
    </w:p>
    <w:p w:rsidR="00B92C03" w:rsidRDefault="00B92C03" w:rsidP="00B92C03">
      <w:pPr>
        <w:spacing w:line="480" w:lineRule="auto"/>
        <w:jc w:val="center"/>
        <w:rPr>
          <w:rFonts w:ascii="Times New Roman" w:hAnsi="Times New Roman"/>
          <w:sz w:val="24"/>
          <w:lang w:val="en-GB"/>
        </w:rPr>
      </w:pPr>
    </w:p>
    <w:p w:rsidR="00B92C03" w:rsidRPr="00B92C03" w:rsidRDefault="00B92C03" w:rsidP="00B92C03">
      <w:pPr>
        <w:spacing w:line="480" w:lineRule="auto"/>
        <w:jc w:val="center"/>
        <w:rPr>
          <w:rFonts w:ascii="Times New Roman" w:hAnsi="Times New Roman"/>
          <w:i/>
          <w:sz w:val="16"/>
          <w:szCs w:val="16"/>
          <w:lang w:val="en-GB"/>
        </w:rPr>
      </w:pPr>
      <w:r w:rsidRPr="00B92C03">
        <w:rPr>
          <w:rFonts w:ascii="Times New Roman" w:hAnsi="Times New Roman"/>
          <w:i/>
          <w:sz w:val="16"/>
          <w:szCs w:val="16"/>
          <w:lang w:val="en-GB"/>
        </w:rPr>
        <w:t>Figure 2:  Perceptions of the Impact of Group Work on Achievement Levels</w:t>
      </w:r>
    </w:p>
    <w:p w:rsidR="00B92C03" w:rsidRDefault="004E4353" w:rsidP="004E4353">
      <w:pPr>
        <w:spacing w:line="480" w:lineRule="auto"/>
        <w:rPr>
          <w:rFonts w:ascii="Times New Roman" w:hAnsi="Times New Roman"/>
          <w:sz w:val="24"/>
          <w:lang w:val="en-GB"/>
        </w:rPr>
      </w:pPr>
      <w:r>
        <w:rPr>
          <w:rFonts w:ascii="Times New Roman" w:hAnsi="Times New Roman"/>
          <w:sz w:val="24"/>
          <w:lang w:val="en-GB"/>
        </w:rPr>
        <w:lastRenderedPageBreak/>
        <w:t xml:space="preserve">     In closing the benefits of group work do appear to negate the challenges presented by group work</w:t>
      </w:r>
      <w:r w:rsidR="00591A79">
        <w:rPr>
          <w:rFonts w:ascii="Times New Roman" w:hAnsi="Times New Roman"/>
          <w:sz w:val="24"/>
          <w:lang w:val="en-GB"/>
        </w:rPr>
        <w:t xml:space="preserve">.  There are many strategies that facilitators can employ to increase the effectiveness of group work </w:t>
      </w:r>
      <w:sdt>
        <w:sdtPr>
          <w:rPr>
            <w:rFonts w:ascii="Times New Roman" w:hAnsi="Times New Roman"/>
            <w:sz w:val="24"/>
            <w:lang w:val="en-GB"/>
          </w:rPr>
          <w:id w:val="-1872681562"/>
          <w:citation/>
        </w:sdtPr>
        <w:sdtContent>
          <w:r w:rsidR="00591A79">
            <w:rPr>
              <w:rFonts w:ascii="Times New Roman" w:hAnsi="Times New Roman"/>
              <w:sz w:val="24"/>
              <w:lang w:val="en-GB"/>
            </w:rPr>
            <w:fldChar w:fldCharType="begin"/>
          </w:r>
          <w:r w:rsidR="00591A79">
            <w:rPr>
              <w:rFonts w:ascii="Times New Roman" w:hAnsi="Times New Roman"/>
              <w:sz w:val="24"/>
            </w:rPr>
            <w:instrText xml:space="preserve"> CITATION Wil12 \l 4105 </w:instrText>
          </w:r>
          <w:r w:rsidR="00591A79">
            <w:rPr>
              <w:rFonts w:ascii="Times New Roman" w:hAnsi="Times New Roman"/>
              <w:sz w:val="24"/>
              <w:lang w:val="en-GB"/>
            </w:rPr>
            <w:fldChar w:fldCharType="separate"/>
          </w:r>
          <w:r w:rsidR="00591A79" w:rsidRPr="00591A79">
            <w:rPr>
              <w:rFonts w:ascii="Times New Roman" w:hAnsi="Times New Roman"/>
              <w:noProof/>
              <w:sz w:val="24"/>
            </w:rPr>
            <w:t>(Williams , Cameron , &amp; Morgan, 2012)</w:t>
          </w:r>
          <w:r w:rsidR="00591A79">
            <w:rPr>
              <w:rFonts w:ascii="Times New Roman" w:hAnsi="Times New Roman"/>
              <w:sz w:val="24"/>
              <w:lang w:val="en-GB"/>
            </w:rPr>
            <w:fldChar w:fldCharType="end"/>
          </w:r>
        </w:sdtContent>
      </w:sdt>
      <w:sdt>
        <w:sdtPr>
          <w:rPr>
            <w:rFonts w:ascii="Times New Roman" w:hAnsi="Times New Roman"/>
            <w:sz w:val="24"/>
            <w:lang w:val="en-GB"/>
          </w:rPr>
          <w:id w:val="567072057"/>
          <w:citation/>
        </w:sdtPr>
        <w:sdtContent>
          <w:r w:rsidR="00591A79">
            <w:rPr>
              <w:rFonts w:ascii="Times New Roman" w:hAnsi="Times New Roman"/>
              <w:sz w:val="24"/>
              <w:lang w:val="en-GB"/>
            </w:rPr>
            <w:fldChar w:fldCharType="begin"/>
          </w:r>
          <w:r w:rsidR="00591A79">
            <w:rPr>
              <w:rFonts w:ascii="Times New Roman" w:hAnsi="Times New Roman"/>
              <w:sz w:val="24"/>
            </w:rPr>
            <w:instrText xml:space="preserve"> CITATION Rob07 \l 4105 </w:instrText>
          </w:r>
          <w:r w:rsidR="00591A79">
            <w:rPr>
              <w:rFonts w:ascii="Times New Roman" w:hAnsi="Times New Roman"/>
              <w:sz w:val="24"/>
              <w:lang w:val="en-GB"/>
            </w:rPr>
            <w:fldChar w:fldCharType="separate"/>
          </w:r>
          <w:r w:rsidR="00591A79">
            <w:rPr>
              <w:rFonts w:ascii="Times New Roman" w:hAnsi="Times New Roman"/>
              <w:noProof/>
              <w:sz w:val="24"/>
            </w:rPr>
            <w:t xml:space="preserve"> </w:t>
          </w:r>
          <w:r w:rsidR="00591A79" w:rsidRPr="00591A79">
            <w:rPr>
              <w:rFonts w:ascii="Times New Roman" w:hAnsi="Times New Roman"/>
              <w:noProof/>
              <w:sz w:val="24"/>
            </w:rPr>
            <w:t>(Roberts &amp; McInnerney , 2007)</w:t>
          </w:r>
          <w:r w:rsidR="00591A79">
            <w:rPr>
              <w:rFonts w:ascii="Times New Roman" w:hAnsi="Times New Roman"/>
              <w:sz w:val="24"/>
              <w:lang w:val="en-GB"/>
            </w:rPr>
            <w:fldChar w:fldCharType="end"/>
          </w:r>
        </w:sdtContent>
      </w:sdt>
      <w:r>
        <w:rPr>
          <w:rFonts w:ascii="Times New Roman" w:hAnsi="Times New Roman"/>
          <w:sz w:val="24"/>
          <w:lang w:val="en-GB"/>
        </w:rPr>
        <w:t xml:space="preserve"> </w:t>
      </w:r>
      <w:r w:rsidR="00591A79">
        <w:rPr>
          <w:rFonts w:ascii="Times New Roman" w:hAnsi="Times New Roman"/>
          <w:sz w:val="24"/>
          <w:lang w:val="en-GB"/>
        </w:rPr>
        <w:t>These strategies include but a</w:t>
      </w:r>
      <w:r w:rsidR="002E3C1F">
        <w:rPr>
          <w:rFonts w:ascii="Times New Roman" w:hAnsi="Times New Roman"/>
          <w:sz w:val="24"/>
          <w:lang w:val="en-GB"/>
        </w:rPr>
        <w:t>r</w:t>
      </w:r>
      <w:r w:rsidR="00591A79">
        <w:rPr>
          <w:rFonts w:ascii="Times New Roman" w:hAnsi="Times New Roman"/>
          <w:sz w:val="24"/>
          <w:lang w:val="en-GB"/>
        </w:rPr>
        <w:t xml:space="preserve">e not exclusive to </w:t>
      </w:r>
      <w:r>
        <w:rPr>
          <w:rFonts w:ascii="Times New Roman" w:hAnsi="Times New Roman"/>
          <w:sz w:val="24"/>
          <w:lang w:val="en-GB"/>
        </w:rPr>
        <w:t>employ</w:t>
      </w:r>
      <w:r w:rsidR="00591A79">
        <w:rPr>
          <w:rFonts w:ascii="Times New Roman" w:hAnsi="Times New Roman"/>
          <w:sz w:val="24"/>
          <w:lang w:val="en-GB"/>
        </w:rPr>
        <w:t>ing</w:t>
      </w:r>
      <w:r>
        <w:rPr>
          <w:rFonts w:ascii="Times New Roman" w:hAnsi="Times New Roman"/>
          <w:sz w:val="24"/>
          <w:lang w:val="en-GB"/>
        </w:rPr>
        <w:t xml:space="preserve"> explicit teaching and modelli</w:t>
      </w:r>
      <w:r w:rsidR="00591A79">
        <w:rPr>
          <w:rFonts w:ascii="Times New Roman" w:hAnsi="Times New Roman"/>
          <w:sz w:val="24"/>
          <w:lang w:val="en-GB"/>
        </w:rPr>
        <w:t>ng of group work skills, providing</w:t>
      </w:r>
      <w:r>
        <w:rPr>
          <w:rFonts w:ascii="Times New Roman" w:hAnsi="Times New Roman"/>
          <w:sz w:val="24"/>
          <w:lang w:val="en-GB"/>
        </w:rPr>
        <w:t xml:space="preserve"> clear, comprehensive and transparent criteria for individual assessment and identify</w:t>
      </w:r>
      <w:r w:rsidR="00591A79">
        <w:rPr>
          <w:rFonts w:ascii="Times New Roman" w:hAnsi="Times New Roman"/>
          <w:sz w:val="24"/>
          <w:lang w:val="en-GB"/>
        </w:rPr>
        <w:t>ing</w:t>
      </w:r>
      <w:r>
        <w:rPr>
          <w:rFonts w:ascii="Times New Roman" w:hAnsi="Times New Roman"/>
          <w:sz w:val="24"/>
          <w:lang w:val="en-GB"/>
        </w:rPr>
        <w:t xml:space="preserve"> dynamics that may be detrimental to effective functioning of the group early on and apply appropriate interventions.</w:t>
      </w:r>
    </w:p>
    <w:sdt>
      <w:sdtPr>
        <w:id w:val="-2075958270"/>
        <w:docPartObj>
          <w:docPartGallery w:val="Bibliographies"/>
          <w:docPartUnique/>
        </w:docPartObj>
      </w:sdtPr>
      <w:sdtEndPr>
        <w:rPr>
          <w:rFonts w:asciiTheme="minorHAnsi" w:eastAsiaTheme="minorHAnsi" w:hAnsiTheme="minorHAnsi" w:cstheme="minorBidi"/>
          <w:color w:val="auto"/>
          <w:sz w:val="22"/>
          <w:szCs w:val="22"/>
          <w:lang w:val="en-CA"/>
        </w:rPr>
      </w:sdtEndPr>
      <w:sdtContent>
        <w:p w:rsidR="00751584" w:rsidRDefault="00751584">
          <w:pPr>
            <w:pStyle w:val="Heading1"/>
          </w:pPr>
          <w:r>
            <w:t>References</w:t>
          </w:r>
        </w:p>
        <w:sdt>
          <w:sdtPr>
            <w:id w:val="-573587230"/>
            <w:bibliography/>
          </w:sdtPr>
          <w:sdtContent>
            <w:p w:rsidR="00751584" w:rsidRDefault="00751584" w:rsidP="00751584">
              <w:pPr>
                <w:pStyle w:val="Bibliography"/>
                <w:ind w:left="720" w:hanging="720"/>
                <w:rPr>
                  <w:noProof/>
                  <w:sz w:val="24"/>
                  <w:szCs w:val="24"/>
                  <w:lang w:val="en-US"/>
                </w:rPr>
              </w:pPr>
              <w:r>
                <w:fldChar w:fldCharType="begin"/>
              </w:r>
              <w:r>
                <w:instrText xml:space="preserve"> BIBLIOGRAPHY </w:instrText>
              </w:r>
              <w:r>
                <w:fldChar w:fldCharType="separate"/>
              </w:r>
              <w:r>
                <w:rPr>
                  <w:noProof/>
                  <w:lang w:val="en-US"/>
                </w:rPr>
                <w:t xml:space="preserve">Cameron, B. A., Morgan, K., &amp; William, K. C. (2009). Group Projects: Student Perceptions of the Relationship Between Social Tasks and a Sense of Community in Online Group Work. </w:t>
              </w:r>
              <w:r>
                <w:rPr>
                  <w:i/>
                  <w:iCs/>
                  <w:noProof/>
                  <w:lang w:val="en-US"/>
                </w:rPr>
                <w:t xml:space="preserve">American Journal of Distance Education </w:t>
              </w:r>
              <w:r>
                <w:rPr>
                  <w:noProof/>
                  <w:lang w:val="en-US"/>
                </w:rPr>
                <w:t>, 20-33.</w:t>
              </w:r>
            </w:p>
            <w:p w:rsidR="00751584" w:rsidRDefault="00751584" w:rsidP="00751584">
              <w:pPr>
                <w:pStyle w:val="Bibliography"/>
                <w:ind w:left="720" w:hanging="720"/>
                <w:rPr>
                  <w:noProof/>
                  <w:lang w:val="en-US"/>
                </w:rPr>
              </w:pPr>
              <w:r>
                <w:rPr>
                  <w:noProof/>
                  <w:lang w:val="en-US"/>
                </w:rPr>
                <w:t xml:space="preserve">Chiriac, E. H. (2014). Group work as an incentive for learning–students’experiences of group work. </w:t>
              </w:r>
              <w:r>
                <w:rPr>
                  <w:i/>
                  <w:iCs/>
                  <w:noProof/>
                  <w:lang w:val="en-US"/>
                </w:rPr>
                <w:t>Frontiers in Psychology.</w:t>
              </w:r>
              <w:r>
                <w:rPr>
                  <w:noProof/>
                  <w:lang w:val="en-US"/>
                </w:rPr>
                <w:t xml:space="preserve"> doi:10.3389/fpsyg.2014.00558 </w:t>
              </w:r>
            </w:p>
            <w:p w:rsidR="00751584" w:rsidRDefault="00751584" w:rsidP="00751584">
              <w:pPr>
                <w:pStyle w:val="Bibliography"/>
                <w:ind w:left="720" w:hanging="720"/>
                <w:rPr>
                  <w:noProof/>
                  <w:lang w:val="en-US"/>
                </w:rPr>
              </w:pPr>
              <w:r>
                <w:rPr>
                  <w:noProof/>
                  <w:lang w:val="en-US"/>
                </w:rPr>
                <w:t xml:space="preserve">Garbett , C. (2014). Using Collaborative Social Media For Group Work With Distance Learning Students And With Face To Face Students. </w:t>
              </w:r>
              <w:r>
                <w:rPr>
                  <w:i/>
                  <w:iCs/>
                  <w:noProof/>
                  <w:lang w:val="en-US"/>
                </w:rPr>
                <w:t>ICERI2014 Proceedings</w:t>
              </w:r>
              <w:r>
                <w:rPr>
                  <w:noProof/>
                  <w:lang w:val="en-US"/>
                </w:rPr>
                <w:t xml:space="preserve"> (pp. 4568-4575). Leeds Metropolitan University.</w:t>
              </w:r>
            </w:p>
            <w:p w:rsidR="00751584" w:rsidRDefault="00751584" w:rsidP="00751584">
              <w:pPr>
                <w:pStyle w:val="Bibliography"/>
                <w:ind w:left="720" w:hanging="720"/>
                <w:rPr>
                  <w:noProof/>
                  <w:lang w:val="en-US"/>
                </w:rPr>
              </w:pPr>
              <w:r>
                <w:rPr>
                  <w:noProof/>
                  <w:lang w:val="en-US"/>
                </w:rPr>
                <w:t xml:space="preserve">Hewson, L., &amp; Hughes, C. (2005). Social Processes and Pedagogy in Online Learning. </w:t>
              </w:r>
              <w:r>
                <w:rPr>
                  <w:i/>
                  <w:iCs/>
                  <w:noProof/>
                  <w:lang w:val="en-US"/>
                </w:rPr>
                <w:t>AACE Journal, 13</w:t>
              </w:r>
              <w:r>
                <w:rPr>
                  <w:noProof/>
                  <w:lang w:val="en-US"/>
                </w:rPr>
                <w:t>(2), 99-125.</w:t>
              </w:r>
            </w:p>
            <w:p w:rsidR="00751584" w:rsidRDefault="00751584" w:rsidP="00751584">
              <w:pPr>
                <w:pStyle w:val="Bibliography"/>
                <w:ind w:left="720" w:hanging="720"/>
                <w:rPr>
                  <w:noProof/>
                  <w:lang w:val="en-US"/>
                </w:rPr>
              </w:pPr>
              <w:r>
                <w:rPr>
                  <w:noProof/>
                  <w:lang w:val="en-US"/>
                </w:rPr>
                <w:t>Morgan, K., Williams, K. C., &amp; .Cam</w:t>
              </w:r>
              <w:r w:rsidR="00FB7F47">
                <w:rPr>
                  <w:noProof/>
                  <w:lang w:val="en-US"/>
                </w:rPr>
                <w:t>eron</w:t>
              </w:r>
              <w:bookmarkStart w:id="0" w:name="_GoBack"/>
              <w:bookmarkEnd w:id="0"/>
              <w:r>
                <w:rPr>
                  <w:noProof/>
                  <w:lang w:val="en-US"/>
                </w:rPr>
                <w:t xml:space="preserve">, B. A. (2014). Faculty Perceptions of Online Group Work. </w:t>
              </w:r>
              <w:r>
                <w:rPr>
                  <w:i/>
                  <w:iCs/>
                  <w:noProof/>
                  <w:lang w:val="en-US"/>
                </w:rPr>
                <w:t>Quarterly Review of Distance Education, Volume 15</w:t>
              </w:r>
              <w:r>
                <w:rPr>
                  <w:noProof/>
                  <w:lang w:val="en-US"/>
                </w:rPr>
                <w:t>(4), 37–41.</w:t>
              </w:r>
            </w:p>
            <w:p w:rsidR="00751584" w:rsidRDefault="00751584" w:rsidP="00751584">
              <w:pPr>
                <w:pStyle w:val="Bibliography"/>
                <w:ind w:left="720" w:hanging="720"/>
                <w:rPr>
                  <w:noProof/>
                  <w:lang w:val="en-US"/>
                </w:rPr>
              </w:pPr>
              <w:r>
                <w:rPr>
                  <w:noProof/>
                  <w:lang w:val="en-US"/>
                </w:rPr>
                <w:t xml:space="preserve">Roberts , T. S., &amp; McInnerney , J. M. (2007). Seven Problems of Online Group Learning (and Their Solutions). </w:t>
              </w:r>
              <w:r>
                <w:rPr>
                  <w:i/>
                  <w:iCs/>
                  <w:noProof/>
                  <w:lang w:val="en-US"/>
                </w:rPr>
                <w:t>Educational Technology &amp; Society, 10</w:t>
              </w:r>
              <w:r>
                <w:rPr>
                  <w:noProof/>
                  <w:lang w:val="en-US"/>
                </w:rPr>
                <w:t>(4), 257-268.</w:t>
              </w:r>
            </w:p>
            <w:p w:rsidR="00751584" w:rsidRDefault="00751584" w:rsidP="00751584">
              <w:pPr>
                <w:pStyle w:val="Bibliography"/>
                <w:ind w:left="720" w:hanging="720"/>
                <w:rPr>
                  <w:noProof/>
                  <w:lang w:val="en-US"/>
                </w:rPr>
              </w:pPr>
              <w:r>
                <w:rPr>
                  <w:noProof/>
                  <w:lang w:val="en-US"/>
                </w:rPr>
                <w:t>So, ..-J., &amp; Brush, T. ( 2007). Student perceptions of collaborative learning, social presence and satisfaction in a blended learning environment:: Relationships and critical factors. National Institute of Education, Nanyang Technological University, Learning Sciences and Technologies, and Indiana University, Instructional Systems Technology.</w:t>
              </w:r>
            </w:p>
            <w:p w:rsidR="00751584" w:rsidRDefault="00751584" w:rsidP="00751584">
              <w:pPr>
                <w:pStyle w:val="Bibliography"/>
                <w:ind w:left="720" w:hanging="720"/>
                <w:rPr>
                  <w:noProof/>
                  <w:lang w:val="en-US"/>
                </w:rPr>
              </w:pPr>
              <w:r>
                <w:rPr>
                  <w:noProof/>
                  <w:lang w:val="en-US"/>
                </w:rPr>
                <w:t xml:space="preserve">Williams , K. C., Cameron , B. A., &amp; Morgan, K. (2012). Supporting Online Group Projects. </w:t>
              </w:r>
              <w:r>
                <w:rPr>
                  <w:i/>
                  <w:iCs/>
                  <w:noProof/>
                  <w:lang w:val="en-US"/>
                </w:rPr>
                <w:t>North American Colleges and Teachers of Aggriculture</w:t>
              </w:r>
              <w:r>
                <w:rPr>
                  <w:noProof/>
                  <w:lang w:val="en-US"/>
                </w:rPr>
                <w:t>, 15-20.</w:t>
              </w:r>
            </w:p>
            <w:p w:rsidR="004E4353" w:rsidRPr="00751584" w:rsidRDefault="00751584" w:rsidP="00751584">
              <w:r>
                <w:rPr>
                  <w:b/>
                  <w:bCs/>
                  <w:noProof/>
                </w:rPr>
                <w:fldChar w:fldCharType="end"/>
              </w:r>
            </w:p>
          </w:sdtContent>
        </w:sdt>
      </w:sdtContent>
    </w:sdt>
    <w:p w:rsidR="008109B8" w:rsidRPr="00751584" w:rsidRDefault="008109B8" w:rsidP="00751584">
      <w:pPr>
        <w:spacing w:line="480" w:lineRule="auto"/>
        <w:rPr>
          <w:rFonts w:ascii="Times New Roman" w:hAnsi="Times New Roman" w:cs="Times New Roman"/>
          <w:sz w:val="24"/>
          <w:szCs w:val="24"/>
        </w:rPr>
      </w:pPr>
    </w:p>
    <w:sectPr w:rsidR="008109B8" w:rsidRPr="00751584" w:rsidSect="00AC47E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7E2" w:rsidRDefault="00AC47E2" w:rsidP="00AC47E2">
      <w:pPr>
        <w:spacing w:after="0" w:line="240" w:lineRule="auto"/>
      </w:pPr>
      <w:r>
        <w:separator/>
      </w:r>
    </w:p>
  </w:endnote>
  <w:endnote w:type="continuationSeparator" w:id="0">
    <w:p w:rsidR="00AC47E2" w:rsidRDefault="00AC47E2" w:rsidP="00AC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277" w:rsidRDefault="001E5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277" w:rsidRDefault="001E52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125439"/>
      <w:docPartObj>
        <w:docPartGallery w:val="Page Numbers (Bottom of Page)"/>
        <w:docPartUnique/>
      </w:docPartObj>
    </w:sdtPr>
    <w:sdtEndPr>
      <w:rPr>
        <w:noProof/>
      </w:rPr>
    </w:sdtEndPr>
    <w:sdtContent>
      <w:p w:rsidR="0045429D" w:rsidRDefault="0045429D">
        <w:pPr>
          <w:pStyle w:val="Footer"/>
          <w:jc w:val="right"/>
        </w:pPr>
        <w:r>
          <w:fldChar w:fldCharType="begin"/>
        </w:r>
        <w:r>
          <w:instrText xml:space="preserve"> PAGE   \* MERGEFORMAT </w:instrText>
        </w:r>
        <w:r>
          <w:fldChar w:fldCharType="separate"/>
        </w:r>
        <w:r w:rsidR="004823E4">
          <w:rPr>
            <w:noProof/>
          </w:rPr>
          <w:t>1</w:t>
        </w:r>
        <w:r>
          <w:rPr>
            <w:noProof/>
          </w:rPr>
          <w:fldChar w:fldCharType="end"/>
        </w:r>
      </w:p>
    </w:sdtContent>
  </w:sdt>
  <w:p w:rsidR="00AC47E2" w:rsidRDefault="0045429D" w:rsidP="0045429D">
    <w:pPr>
      <w:pStyle w:val="Footer"/>
      <w:tabs>
        <w:tab w:val="clear" w:pos="4680"/>
        <w:tab w:val="clear" w:pos="9360"/>
        <w:tab w:val="left" w:pos="73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7E2" w:rsidRDefault="00AC47E2" w:rsidP="00AC47E2">
      <w:pPr>
        <w:spacing w:after="0" w:line="240" w:lineRule="auto"/>
      </w:pPr>
      <w:r>
        <w:separator/>
      </w:r>
    </w:p>
  </w:footnote>
  <w:footnote w:type="continuationSeparator" w:id="0">
    <w:p w:rsidR="00AC47E2" w:rsidRDefault="00AC47E2" w:rsidP="00AC4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277" w:rsidRDefault="001E5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7E2" w:rsidRDefault="001E5277">
    <w:pPr>
      <w:pStyle w:val="Header"/>
    </w:pPr>
    <w:r>
      <w:t>EXAMINING THE EFFECTIVENESS OF GROUP WORK IN EDUCATION: DOES IT WORK?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7E2" w:rsidRDefault="00AC47E2">
    <w:pPr>
      <w:pStyle w:val="Header"/>
    </w:pPr>
    <w:proofErr w:type="gramStart"/>
    <w:r>
      <w:t>r</w:t>
    </w:r>
    <w:r w:rsidR="00CC1737">
      <w:t>unning</w:t>
    </w:r>
    <w:proofErr w:type="gramEnd"/>
    <w:r w:rsidR="00CC1737">
      <w:t xml:space="preserve"> head:  EXAMINING THE EFFECTIVENESS OF GROUP WORK IN EDUCATION</w:t>
    </w:r>
    <w:r w:rsidR="001E5277">
      <w:t>: DOES IT 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D56"/>
    <w:multiLevelType w:val="hybridMultilevel"/>
    <w:tmpl w:val="85626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0A54E5"/>
    <w:multiLevelType w:val="hybridMultilevel"/>
    <w:tmpl w:val="44721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2E734F"/>
    <w:multiLevelType w:val="hybridMultilevel"/>
    <w:tmpl w:val="F57C3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09E2229"/>
    <w:multiLevelType w:val="hybridMultilevel"/>
    <w:tmpl w:val="6D221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D82155F"/>
    <w:multiLevelType w:val="hybridMultilevel"/>
    <w:tmpl w:val="2500B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72"/>
    <w:rsid w:val="00024C72"/>
    <w:rsid w:val="00042048"/>
    <w:rsid w:val="00042FF3"/>
    <w:rsid w:val="0006499E"/>
    <w:rsid w:val="00086A76"/>
    <w:rsid w:val="000E221C"/>
    <w:rsid w:val="0013675A"/>
    <w:rsid w:val="00142F06"/>
    <w:rsid w:val="0014541B"/>
    <w:rsid w:val="00175A01"/>
    <w:rsid w:val="001A60D8"/>
    <w:rsid w:val="001E5277"/>
    <w:rsid w:val="002437B3"/>
    <w:rsid w:val="002713A4"/>
    <w:rsid w:val="002E3C1F"/>
    <w:rsid w:val="002F77C4"/>
    <w:rsid w:val="0032390A"/>
    <w:rsid w:val="003A564B"/>
    <w:rsid w:val="003D44AB"/>
    <w:rsid w:val="003E3604"/>
    <w:rsid w:val="003F48C1"/>
    <w:rsid w:val="0045429D"/>
    <w:rsid w:val="004716AA"/>
    <w:rsid w:val="004823E4"/>
    <w:rsid w:val="004D1FDF"/>
    <w:rsid w:val="004E4353"/>
    <w:rsid w:val="005177E3"/>
    <w:rsid w:val="0053482D"/>
    <w:rsid w:val="00584173"/>
    <w:rsid w:val="00584236"/>
    <w:rsid w:val="00591A79"/>
    <w:rsid w:val="005B55CD"/>
    <w:rsid w:val="005B75C5"/>
    <w:rsid w:val="005E7774"/>
    <w:rsid w:val="00603826"/>
    <w:rsid w:val="00631900"/>
    <w:rsid w:val="006E3D9B"/>
    <w:rsid w:val="0073405E"/>
    <w:rsid w:val="00751584"/>
    <w:rsid w:val="007624D9"/>
    <w:rsid w:val="00767639"/>
    <w:rsid w:val="007906C3"/>
    <w:rsid w:val="00795364"/>
    <w:rsid w:val="0079742D"/>
    <w:rsid w:val="007C003A"/>
    <w:rsid w:val="008109B8"/>
    <w:rsid w:val="00837DDD"/>
    <w:rsid w:val="00861D59"/>
    <w:rsid w:val="00875745"/>
    <w:rsid w:val="008801E5"/>
    <w:rsid w:val="0088060F"/>
    <w:rsid w:val="008956FE"/>
    <w:rsid w:val="008F3C7C"/>
    <w:rsid w:val="008F7B25"/>
    <w:rsid w:val="00903969"/>
    <w:rsid w:val="00912455"/>
    <w:rsid w:val="00950374"/>
    <w:rsid w:val="0096639C"/>
    <w:rsid w:val="00982D46"/>
    <w:rsid w:val="00995940"/>
    <w:rsid w:val="009F7E36"/>
    <w:rsid w:val="00A53751"/>
    <w:rsid w:val="00A62617"/>
    <w:rsid w:val="00AC47E2"/>
    <w:rsid w:val="00B71456"/>
    <w:rsid w:val="00B7290C"/>
    <w:rsid w:val="00B87322"/>
    <w:rsid w:val="00B92C03"/>
    <w:rsid w:val="00C02DE4"/>
    <w:rsid w:val="00C4180F"/>
    <w:rsid w:val="00C4669A"/>
    <w:rsid w:val="00C51865"/>
    <w:rsid w:val="00C61105"/>
    <w:rsid w:val="00C86E11"/>
    <w:rsid w:val="00CA3574"/>
    <w:rsid w:val="00CA5A6A"/>
    <w:rsid w:val="00CC1737"/>
    <w:rsid w:val="00D27231"/>
    <w:rsid w:val="00D429A2"/>
    <w:rsid w:val="00D76F4C"/>
    <w:rsid w:val="00DA344F"/>
    <w:rsid w:val="00DB0577"/>
    <w:rsid w:val="00EA79B4"/>
    <w:rsid w:val="00EB0993"/>
    <w:rsid w:val="00ED3CBA"/>
    <w:rsid w:val="00EE5E58"/>
    <w:rsid w:val="00F13599"/>
    <w:rsid w:val="00F67E26"/>
    <w:rsid w:val="00FB7F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F491A72-6AFA-4E0B-A4AC-C57B03F8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1584"/>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3">
    <w:name w:val="heading 3"/>
    <w:basedOn w:val="Normal"/>
    <w:link w:val="Heading3Char"/>
    <w:uiPriority w:val="9"/>
    <w:qFormat/>
    <w:rsid w:val="007C003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C72"/>
    <w:pPr>
      <w:ind w:left="720"/>
      <w:contextualSpacing/>
    </w:pPr>
  </w:style>
  <w:style w:type="character" w:customStyle="1" w:styleId="Heading3Char">
    <w:name w:val="Heading 3 Char"/>
    <w:basedOn w:val="DefaultParagraphFont"/>
    <w:link w:val="Heading3"/>
    <w:uiPriority w:val="9"/>
    <w:rsid w:val="007C003A"/>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7C003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716AA"/>
    <w:rPr>
      <w:color w:val="0563C1" w:themeColor="hyperlink"/>
      <w:u w:val="single"/>
    </w:rPr>
  </w:style>
  <w:style w:type="character" w:customStyle="1" w:styleId="reference-text">
    <w:name w:val="reference-text"/>
    <w:basedOn w:val="DefaultParagraphFont"/>
    <w:rsid w:val="004716AA"/>
  </w:style>
  <w:style w:type="paragraph" w:styleId="Header">
    <w:name w:val="header"/>
    <w:basedOn w:val="Normal"/>
    <w:link w:val="HeaderChar"/>
    <w:uiPriority w:val="99"/>
    <w:unhideWhenUsed/>
    <w:rsid w:val="00AC4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7E2"/>
  </w:style>
  <w:style w:type="paragraph" w:styleId="Footer">
    <w:name w:val="footer"/>
    <w:basedOn w:val="Normal"/>
    <w:link w:val="FooterChar"/>
    <w:uiPriority w:val="99"/>
    <w:unhideWhenUsed/>
    <w:rsid w:val="00AC4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7E2"/>
  </w:style>
  <w:style w:type="paragraph" w:styleId="BalloonText">
    <w:name w:val="Balloon Text"/>
    <w:basedOn w:val="Normal"/>
    <w:link w:val="BalloonTextChar"/>
    <w:uiPriority w:val="99"/>
    <w:semiHidden/>
    <w:unhideWhenUsed/>
    <w:rsid w:val="00AC4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7E2"/>
    <w:rPr>
      <w:rFonts w:ascii="Tahoma" w:hAnsi="Tahoma" w:cs="Tahoma"/>
      <w:sz w:val="16"/>
      <w:szCs w:val="16"/>
    </w:rPr>
  </w:style>
  <w:style w:type="character" w:customStyle="1" w:styleId="Heading1Char">
    <w:name w:val="Heading 1 Char"/>
    <w:basedOn w:val="DefaultParagraphFont"/>
    <w:link w:val="Heading1"/>
    <w:uiPriority w:val="9"/>
    <w:rsid w:val="00751584"/>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751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99005">
      <w:bodyDiv w:val="1"/>
      <w:marLeft w:val="0"/>
      <w:marRight w:val="0"/>
      <w:marTop w:val="0"/>
      <w:marBottom w:val="0"/>
      <w:divBdr>
        <w:top w:val="none" w:sz="0" w:space="0" w:color="auto"/>
        <w:left w:val="none" w:sz="0" w:space="0" w:color="auto"/>
        <w:bottom w:val="none" w:sz="0" w:space="0" w:color="auto"/>
        <w:right w:val="none" w:sz="0" w:space="0" w:color="auto"/>
      </w:divBdr>
    </w:div>
    <w:div w:id="336927868">
      <w:bodyDiv w:val="1"/>
      <w:marLeft w:val="0"/>
      <w:marRight w:val="0"/>
      <w:marTop w:val="0"/>
      <w:marBottom w:val="0"/>
      <w:divBdr>
        <w:top w:val="none" w:sz="0" w:space="0" w:color="auto"/>
        <w:left w:val="none" w:sz="0" w:space="0" w:color="auto"/>
        <w:bottom w:val="none" w:sz="0" w:space="0" w:color="auto"/>
        <w:right w:val="none" w:sz="0" w:space="0" w:color="auto"/>
      </w:divBdr>
    </w:div>
    <w:div w:id="433790890">
      <w:bodyDiv w:val="1"/>
      <w:marLeft w:val="0"/>
      <w:marRight w:val="0"/>
      <w:marTop w:val="0"/>
      <w:marBottom w:val="0"/>
      <w:divBdr>
        <w:top w:val="none" w:sz="0" w:space="0" w:color="auto"/>
        <w:left w:val="none" w:sz="0" w:space="0" w:color="auto"/>
        <w:bottom w:val="none" w:sz="0" w:space="0" w:color="auto"/>
        <w:right w:val="none" w:sz="0" w:space="0" w:color="auto"/>
      </w:divBdr>
    </w:div>
    <w:div w:id="466357430">
      <w:bodyDiv w:val="1"/>
      <w:marLeft w:val="0"/>
      <w:marRight w:val="0"/>
      <w:marTop w:val="0"/>
      <w:marBottom w:val="0"/>
      <w:divBdr>
        <w:top w:val="none" w:sz="0" w:space="0" w:color="auto"/>
        <w:left w:val="none" w:sz="0" w:space="0" w:color="auto"/>
        <w:bottom w:val="none" w:sz="0" w:space="0" w:color="auto"/>
        <w:right w:val="none" w:sz="0" w:space="0" w:color="auto"/>
      </w:divBdr>
    </w:div>
    <w:div w:id="630205395">
      <w:bodyDiv w:val="1"/>
      <w:marLeft w:val="0"/>
      <w:marRight w:val="0"/>
      <w:marTop w:val="0"/>
      <w:marBottom w:val="0"/>
      <w:divBdr>
        <w:top w:val="none" w:sz="0" w:space="0" w:color="auto"/>
        <w:left w:val="none" w:sz="0" w:space="0" w:color="auto"/>
        <w:bottom w:val="none" w:sz="0" w:space="0" w:color="auto"/>
        <w:right w:val="none" w:sz="0" w:space="0" w:color="auto"/>
      </w:divBdr>
    </w:div>
    <w:div w:id="741022278">
      <w:bodyDiv w:val="1"/>
      <w:marLeft w:val="0"/>
      <w:marRight w:val="0"/>
      <w:marTop w:val="0"/>
      <w:marBottom w:val="0"/>
      <w:divBdr>
        <w:top w:val="none" w:sz="0" w:space="0" w:color="auto"/>
        <w:left w:val="none" w:sz="0" w:space="0" w:color="auto"/>
        <w:bottom w:val="none" w:sz="0" w:space="0" w:color="auto"/>
        <w:right w:val="none" w:sz="0" w:space="0" w:color="auto"/>
      </w:divBdr>
    </w:div>
    <w:div w:id="1005593187">
      <w:bodyDiv w:val="1"/>
      <w:marLeft w:val="0"/>
      <w:marRight w:val="0"/>
      <w:marTop w:val="0"/>
      <w:marBottom w:val="0"/>
      <w:divBdr>
        <w:top w:val="none" w:sz="0" w:space="0" w:color="auto"/>
        <w:left w:val="none" w:sz="0" w:space="0" w:color="auto"/>
        <w:bottom w:val="none" w:sz="0" w:space="0" w:color="auto"/>
        <w:right w:val="none" w:sz="0" w:space="0" w:color="auto"/>
      </w:divBdr>
    </w:div>
    <w:div w:id="1221671393">
      <w:bodyDiv w:val="1"/>
      <w:marLeft w:val="0"/>
      <w:marRight w:val="0"/>
      <w:marTop w:val="0"/>
      <w:marBottom w:val="0"/>
      <w:divBdr>
        <w:top w:val="none" w:sz="0" w:space="0" w:color="auto"/>
        <w:left w:val="none" w:sz="0" w:space="0" w:color="auto"/>
        <w:bottom w:val="none" w:sz="0" w:space="0" w:color="auto"/>
        <w:right w:val="none" w:sz="0" w:space="0" w:color="auto"/>
      </w:divBdr>
      <w:divsChild>
        <w:div w:id="1464886241">
          <w:marLeft w:val="0"/>
          <w:marRight w:val="0"/>
          <w:marTop w:val="0"/>
          <w:marBottom w:val="0"/>
          <w:divBdr>
            <w:top w:val="none" w:sz="0" w:space="0" w:color="auto"/>
            <w:left w:val="none" w:sz="0" w:space="0" w:color="auto"/>
            <w:bottom w:val="none" w:sz="0" w:space="0" w:color="auto"/>
            <w:right w:val="none" w:sz="0" w:space="0" w:color="auto"/>
          </w:divBdr>
        </w:div>
        <w:div w:id="1320646662">
          <w:marLeft w:val="0"/>
          <w:marRight w:val="0"/>
          <w:marTop w:val="0"/>
          <w:marBottom w:val="0"/>
          <w:divBdr>
            <w:top w:val="none" w:sz="0" w:space="0" w:color="auto"/>
            <w:left w:val="none" w:sz="0" w:space="0" w:color="auto"/>
            <w:bottom w:val="none" w:sz="0" w:space="0" w:color="auto"/>
            <w:right w:val="none" w:sz="0" w:space="0" w:color="auto"/>
          </w:divBdr>
        </w:div>
        <w:div w:id="867838885">
          <w:marLeft w:val="0"/>
          <w:marRight w:val="0"/>
          <w:marTop w:val="0"/>
          <w:marBottom w:val="0"/>
          <w:divBdr>
            <w:top w:val="none" w:sz="0" w:space="0" w:color="auto"/>
            <w:left w:val="none" w:sz="0" w:space="0" w:color="auto"/>
            <w:bottom w:val="none" w:sz="0" w:space="0" w:color="auto"/>
            <w:right w:val="none" w:sz="0" w:space="0" w:color="auto"/>
          </w:divBdr>
        </w:div>
        <w:div w:id="1814835332">
          <w:marLeft w:val="0"/>
          <w:marRight w:val="0"/>
          <w:marTop w:val="0"/>
          <w:marBottom w:val="0"/>
          <w:divBdr>
            <w:top w:val="none" w:sz="0" w:space="0" w:color="auto"/>
            <w:left w:val="none" w:sz="0" w:space="0" w:color="auto"/>
            <w:bottom w:val="none" w:sz="0" w:space="0" w:color="auto"/>
            <w:right w:val="none" w:sz="0" w:space="0" w:color="auto"/>
          </w:divBdr>
        </w:div>
      </w:divsChild>
    </w:div>
    <w:div w:id="1301884738">
      <w:bodyDiv w:val="1"/>
      <w:marLeft w:val="0"/>
      <w:marRight w:val="0"/>
      <w:marTop w:val="0"/>
      <w:marBottom w:val="0"/>
      <w:divBdr>
        <w:top w:val="none" w:sz="0" w:space="0" w:color="auto"/>
        <w:left w:val="none" w:sz="0" w:space="0" w:color="auto"/>
        <w:bottom w:val="none" w:sz="0" w:space="0" w:color="auto"/>
        <w:right w:val="none" w:sz="0" w:space="0" w:color="auto"/>
      </w:divBdr>
    </w:div>
    <w:div w:id="1353603575">
      <w:bodyDiv w:val="1"/>
      <w:marLeft w:val="0"/>
      <w:marRight w:val="0"/>
      <w:marTop w:val="0"/>
      <w:marBottom w:val="0"/>
      <w:divBdr>
        <w:top w:val="none" w:sz="0" w:space="0" w:color="auto"/>
        <w:left w:val="none" w:sz="0" w:space="0" w:color="auto"/>
        <w:bottom w:val="none" w:sz="0" w:space="0" w:color="auto"/>
        <w:right w:val="none" w:sz="0" w:space="0" w:color="auto"/>
      </w:divBdr>
    </w:div>
    <w:div w:id="1365711524">
      <w:bodyDiv w:val="1"/>
      <w:marLeft w:val="0"/>
      <w:marRight w:val="0"/>
      <w:marTop w:val="0"/>
      <w:marBottom w:val="0"/>
      <w:divBdr>
        <w:top w:val="none" w:sz="0" w:space="0" w:color="auto"/>
        <w:left w:val="none" w:sz="0" w:space="0" w:color="auto"/>
        <w:bottom w:val="none" w:sz="0" w:space="0" w:color="auto"/>
        <w:right w:val="none" w:sz="0" w:space="0" w:color="auto"/>
      </w:divBdr>
    </w:div>
    <w:div w:id="1407650668">
      <w:bodyDiv w:val="1"/>
      <w:marLeft w:val="0"/>
      <w:marRight w:val="0"/>
      <w:marTop w:val="0"/>
      <w:marBottom w:val="0"/>
      <w:divBdr>
        <w:top w:val="none" w:sz="0" w:space="0" w:color="auto"/>
        <w:left w:val="none" w:sz="0" w:space="0" w:color="auto"/>
        <w:bottom w:val="none" w:sz="0" w:space="0" w:color="auto"/>
        <w:right w:val="none" w:sz="0" w:space="0" w:color="auto"/>
      </w:divBdr>
    </w:div>
    <w:div w:id="1530072522">
      <w:bodyDiv w:val="1"/>
      <w:marLeft w:val="0"/>
      <w:marRight w:val="0"/>
      <w:marTop w:val="0"/>
      <w:marBottom w:val="0"/>
      <w:divBdr>
        <w:top w:val="none" w:sz="0" w:space="0" w:color="auto"/>
        <w:left w:val="none" w:sz="0" w:space="0" w:color="auto"/>
        <w:bottom w:val="none" w:sz="0" w:space="0" w:color="auto"/>
        <w:right w:val="none" w:sz="0" w:space="0" w:color="auto"/>
      </w:divBdr>
    </w:div>
    <w:div w:id="1702365974">
      <w:bodyDiv w:val="1"/>
      <w:marLeft w:val="0"/>
      <w:marRight w:val="0"/>
      <w:marTop w:val="0"/>
      <w:marBottom w:val="0"/>
      <w:divBdr>
        <w:top w:val="none" w:sz="0" w:space="0" w:color="auto"/>
        <w:left w:val="none" w:sz="0" w:space="0" w:color="auto"/>
        <w:bottom w:val="none" w:sz="0" w:space="0" w:color="auto"/>
        <w:right w:val="none" w:sz="0" w:space="0" w:color="auto"/>
      </w:divBdr>
    </w:div>
    <w:div w:id="194087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D:\OLTD%20503\assignments\group%20survey%20resul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OLTD%20503\assignments\group%20survey%20resul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Roles</a:t>
            </a:r>
            <a:r>
              <a:rPr lang="en-CA" baseline="0"/>
              <a:t> Identified With In Group Work</a:t>
            </a:r>
            <a:endParaRPr lang="en-CA"/>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Sheet1!$A$22:$F$22</c:f>
              <c:strCache>
                <c:ptCount val="6"/>
                <c:pt idx="0">
                  <c:v>Taskmaster</c:v>
                </c:pt>
                <c:pt idx="1">
                  <c:v>Invisible Man</c:v>
                </c:pt>
                <c:pt idx="2">
                  <c:v>Sucker</c:v>
                </c:pt>
                <c:pt idx="3">
                  <c:v>Monopolizer</c:v>
                </c:pt>
                <c:pt idx="4">
                  <c:v>Other</c:v>
                </c:pt>
                <c:pt idx="5">
                  <c:v>None of the Above</c:v>
                </c:pt>
              </c:strCache>
            </c:strRef>
          </c:cat>
          <c:val>
            <c:numRef>
              <c:f>Sheet1!$A$34:$F$34</c:f>
              <c:numCache>
                <c:formatCode>0%</c:formatCode>
                <c:ptCount val="6"/>
                <c:pt idx="0">
                  <c:v>0.36363636363636365</c:v>
                </c:pt>
                <c:pt idx="1">
                  <c:v>0.27272727272727271</c:v>
                </c:pt>
                <c:pt idx="2">
                  <c:v>9.0909090909090912E-2</c:v>
                </c:pt>
                <c:pt idx="3">
                  <c:v>0</c:v>
                </c:pt>
                <c:pt idx="4">
                  <c:v>0.18181818181818182</c:v>
                </c:pt>
                <c:pt idx="5">
                  <c:v>9.0909090909090912E-2</c:v>
                </c:pt>
              </c:numCache>
            </c:numRef>
          </c:val>
        </c:ser>
        <c:dLbls>
          <c:showLegendKey val="0"/>
          <c:showVal val="0"/>
          <c:showCatName val="0"/>
          <c:showSerName val="0"/>
          <c:showPercent val="0"/>
          <c:showBubbleSize val="0"/>
        </c:dLbls>
        <c:gapWidth val="219"/>
        <c:overlap val="-27"/>
        <c:axId val="288530848"/>
        <c:axId val="288530064"/>
      </c:barChart>
      <c:catAx>
        <c:axId val="288530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530064"/>
        <c:crosses val="autoZero"/>
        <c:auto val="1"/>
        <c:lblAlgn val="ctr"/>
        <c:lblOffset val="100"/>
        <c:noMultiLvlLbl val="0"/>
      </c:catAx>
      <c:valAx>
        <c:axId val="288530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530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Perceptions</a:t>
            </a:r>
            <a:r>
              <a:rPr lang="en-CA" baseline="0"/>
              <a:t> of Group Work on Achievment</a:t>
            </a:r>
            <a:endParaRPr lang="en-CA"/>
          </a:p>
        </c:rich>
      </c:tx>
      <c:layout>
        <c:manualLayout>
          <c:xMode val="edge"/>
          <c:yMode val="edge"/>
          <c:x val="0.14342863883907175"/>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Sheet1!$A$66:$F$66</c:f>
              <c:strCache>
                <c:ptCount val="2"/>
                <c:pt idx="0">
                  <c:v>yes</c:v>
                </c:pt>
                <c:pt idx="1">
                  <c:v>no</c:v>
                </c:pt>
              </c:strCache>
            </c:strRef>
          </c:cat>
          <c:val>
            <c:numRef>
              <c:f>Sheet1!$A$78:$F$78</c:f>
              <c:numCache>
                <c:formatCode>0%</c:formatCode>
                <c:ptCount val="6"/>
                <c:pt idx="0">
                  <c:v>0.63636363636363635</c:v>
                </c:pt>
                <c:pt idx="1">
                  <c:v>0.36363636363636365</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Rob07</b:Tag>
    <b:SourceType>JournalArticle</b:SourceType>
    <b:Guid>{CE751E07-AB63-4898-AC21-7583EDF58114}</b:Guid>
    <b:Title>Seven Problems of Online Group Learning (and Their Solutions)</b:Title>
    <b:Pages>257-268</b:Pages>
    <b:Year>2007</b:Year>
    <b:Author>
      <b:Author>
        <b:NameList>
          <b:Person>
            <b:Last>Roberts </b:Last>
            <b:Middle>S</b:Middle>
            <b:First>Tim</b:First>
          </b:Person>
          <b:Person>
            <b:Last> McInnerney </b:Last>
            <b:Middle>M</b:Middle>
            <b:First>Joanne</b:First>
          </b:Person>
        </b:NameList>
      </b:Author>
    </b:Author>
    <b:JournalName>Educational Technology &amp; Society</b:JournalName>
    <b:Volume> 10</b:Volume>
    <b:Issue>4</b:Issue>
    <b:RefOrder>2</b:RefOrder>
  </b:Source>
  <b:Source>
    <b:Tag>Chi</b:Tag>
    <b:SourceType>JournalArticle</b:SourceType>
    <b:Guid>{9C211498-DC96-45AD-8E0C-73F479701D5D}</b:Guid>
    <b:Author>
      <b:Author>
        <b:NameList>
          <b:Person>
            <b:Last>Chiriac</b:Last>
            <b:Middle>Hammar </b:Middle>
            <b:First>Eva </b:First>
          </b:Person>
        </b:NameList>
      </b:Author>
    </b:Author>
    <b:Title>Group work as an incentive for learning–students’experiences of  group work</b:Title>
    <b:JournalName>Frontiers in Psychology.</b:JournalName>
    <b:Year>2014</b:Year>
    <b:DOI>10.3389/fpsyg.2014.00558 </b:DOI>
    <b:RefOrder>5</b:RefOrder>
  </b:Source>
  <b:Source>
    <b:Tag>Gar</b:Tag>
    <b:SourceType>ConferenceProceedings</b:SourceType>
    <b:Guid>{54F106D8-A8E4-429D-BD36-7B3CCD6FEA5B}</b:Guid>
    <b:Author>
      <b:Author>
        <b:NameList>
          <b:Person>
            <b:Last>Garbett </b:Last>
            <b:First>C</b:First>
          </b:Person>
        </b:NameList>
      </b:Author>
    </b:Author>
    <b:Title>Using Collaborative Social  Media For Group Work With Distance Learning Students And With Face To Face Students</b:Title>
    <b:Publisher>Leeds Metropolitan University</b:Publisher>
    <b:Pages>4568-4575</b:Pages>
    <b:Year>2014</b:Year>
    <b:ConferenceName>ICERI2014 Proceedings</b:ConferenceName>
    <b:RefOrder>6</b:RefOrder>
  </b:Source>
  <b:Source>
    <b:Tag>Mor</b:Tag>
    <b:SourceType>JournalArticle</b:SourceType>
    <b:Guid>{A5EB368A-C7F2-412A-99AC-9C21025D43C1}</b:Guid>
    <b:Author>
      <b:Author>
        <b:NameList>
          <b:Person>
            <b:Last>Morgan</b:Last>
            <b:First>Kari</b:First>
          </b:Person>
          <b:Person>
            <b:Last>Williams</b:Last>
            <b:Middle>C</b:Middle>
            <b:First>Karen </b:First>
          </b:Person>
          <b:Person>
            <b:Last>.Cam</b:Last>
            <b:Middle>A</b:Middle>
            <b:First>Bruce</b:First>
          </b:Person>
        </b:NameList>
      </b:Author>
    </b:Author>
    <b:Title>Faculty Perceptions of Online Group Work</b:Title>
    <b:JournalName>Quarterly Review of Distance Education</b:JournalName>
    <b:Volume>Volume 15</b:Volume>
    <b:Issue>4</b:Issue>
    <b:Pages>37–41</b:Pages>
    <b:Year>2014</b:Year>
    <b:Publisher>2014 Information Age Publishing, Inc</b:Publisher>
    <b:RefOrder>7</b:RefOrder>
  </b:Source>
  <b:Source>
    <b:Tag>Wil12</b:Tag>
    <b:SourceType>JournalArticle</b:SourceType>
    <b:Guid>{CA19594F-7BCD-440F-8633-57F1228CC3E7}</b:Guid>
    <b:Title>Supporting Online Group Projects</b:Title>
    <b:JournalName>North American Colleges and Teachers of Aggriculture</b:JournalName>
    <b:Year>2012</b:Year>
    <b:Pages>15-20</b:Pages>
    <b:Author>
      <b:Author>
        <b:NameList>
          <b:Person>
            <b:Last>Williams </b:Last>
            <b:Middle>C</b:Middle>
            <b:First>Karen C. </b:First>
          </b:Person>
          <b:Person>
            <b:Last>Cameron </b:Last>
            <b:Middle>A.</b:Middle>
            <b:First>Bruce </b:First>
          </b:Person>
          <b:Person>
            <b:Last>Morgan</b:Last>
            <b:First>Kari </b:First>
          </b:Person>
        </b:NameList>
      </b:Author>
    </b:Author>
    <b:RefOrder>4</b:RefOrder>
  </b:Source>
  <b:Source>
    <b:Tag>SoH</b:Tag>
    <b:SourceType>ConferenceProceedings</b:SourceType>
    <b:Guid>{09B36475-1DD1-457D-8D25-8B17559435E5}</b:Guid>
    <b:Author>
      <b:Author>
        <b:NameList>
          <b:Person>
            <b:Last>So</b:Last>
            <b:First>.Hyo-Jeong</b:First>
          </b:Person>
          <b:Person>
            <b:Last>Brush</b:Last>
            <b:First>Thomas</b:First>
          </b:Person>
        </b:NameList>
      </b:Author>
    </b:Author>
    <b:Title>Student perceptions of collaborative learning, social presence and satisfaction in a blended learning environment:: Relationships and critical factors</b:Title>
    <b:Publisher>National Institute of Education, Nanyang Technological University, Learning Sciences and Technologies, and Indiana University, Instructional Systems Technology</b:Publisher>
    <b:Year> 2007</b:Year>
    <b:RefOrder>3</b:RefOrder>
  </b:Source>
  <b:Source>
    <b:Tag>Cam09</b:Tag>
    <b:SourceType>JournalArticle</b:SourceType>
    <b:Guid>{1FA2A537-A05E-473A-A302-08B0CC9054F9}</b:Guid>
    <b:Title>Group Projects: Student Perceptions of the Relationship Between Social Tasks and a Sense of Community in Online Group Work</b:Title>
    <b:JournalName>American Journal of Distance Education </b:JournalName>
    <b:Year>2009</b:Year>
    <b:Pages>20-33</b:Pages>
    <b:Author>
      <b:Author>
        <b:NameList>
          <b:Person>
            <b:Last>Cameron</b:Last>
            <b:Middle>A</b:Middle>
            <b:First> Bruce</b:First>
          </b:Person>
          <b:Person>
            <b:Last>Morgan</b:Last>
            <b:First> Kari</b:First>
          </b:Person>
          <b:Person>
            <b:Last>William</b:Last>
            <b:Middle>C</b:Middle>
            <b:First>Karen</b:First>
          </b:Person>
        </b:NameList>
      </b:Author>
    </b:Author>
    <b:RefOrder>1</b:RefOrder>
  </b:Source>
  <b:Source>
    <b:Tag>Hew05</b:Tag>
    <b:SourceType>JournalArticle</b:SourceType>
    <b:Guid>{6FD4301F-4C7C-4593-90A6-D3F8E65FD7F5}</b:Guid>
    <b:Title>Social Processes and Pedagogy in Online Learning</b:Title>
    <b:JournalName>AACE Journal</b:JournalName>
    <b:Year>2005</b:Year>
    <b:Pages>99-125</b:Pages>
    <b:Author>
      <b:Author>
        <b:NameList>
          <b:Person>
            <b:Last>Hewson</b:Last>
            <b:First>Lindsay</b:First>
          </b:Person>
          <b:Person>
            <b:Last> Hughes</b:Last>
            <b:First>Chris </b:First>
          </b:Person>
        </b:NameList>
      </b:Author>
    </b:Author>
    <b:Volume>13</b:Volume>
    <b:Issue>2</b:Issue>
    <b:RefOrder>8</b:RefOrder>
  </b:Source>
</b:Sources>
</file>

<file path=customXml/itemProps1.xml><?xml version="1.0" encoding="utf-8"?>
<ds:datastoreItem xmlns:ds="http://schemas.openxmlformats.org/officeDocument/2006/customXml" ds:itemID="{F2A9D041-278E-4C2F-8B66-7F805D9F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8</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dc:creator>
  <cp:lastModifiedBy>Chantelle Roy</cp:lastModifiedBy>
  <cp:revision>51</cp:revision>
  <dcterms:created xsi:type="dcterms:W3CDTF">2016-02-21T23:27:00Z</dcterms:created>
  <dcterms:modified xsi:type="dcterms:W3CDTF">2016-02-21T17:37:00Z</dcterms:modified>
</cp:coreProperties>
</file>